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B709" w14:textId="77777777" w:rsidR="008C30D9" w:rsidRDefault="00A31658">
      <w:pPr>
        <w:jc w:val="center"/>
        <w:rPr>
          <w:rFonts w:ascii="Poppins" w:eastAsia="Times New Roman" w:hAnsi="Poppins" w:cs="Times New Roman"/>
          <w:sz w:val="28"/>
          <w:szCs w:val="28"/>
        </w:rPr>
      </w:pPr>
      <w:r>
        <w:rPr>
          <w:rFonts w:ascii="Poppins" w:eastAsia="Times New Roman" w:hAnsi="Poppins" w:cs="Times New Roman"/>
          <w:b/>
          <w:sz w:val="28"/>
          <w:szCs w:val="28"/>
        </w:rPr>
        <w:t>Notulen Algemeen Bestuur GR NEF</w:t>
      </w:r>
    </w:p>
    <w:tbl>
      <w:tblPr>
        <w:tblStyle w:val="Tabelraster"/>
        <w:tblW w:w="8610" w:type="dxa"/>
        <w:tblBorders>
          <w:top w:val="nil"/>
          <w:left w:val="nil"/>
          <w:bottom w:val="nil"/>
          <w:right w:val="nil"/>
          <w:insideH w:val="nil"/>
          <w:insideV w:val="nil"/>
        </w:tblBorders>
        <w:tblLayout w:type="fixed"/>
        <w:tblLook w:val="04A0" w:firstRow="1" w:lastRow="0" w:firstColumn="1" w:lastColumn="0" w:noHBand="0" w:noVBand="1"/>
      </w:tblPr>
      <w:tblGrid>
        <w:gridCol w:w="1134"/>
        <w:gridCol w:w="7476"/>
      </w:tblGrid>
      <w:tr w:rsidR="008C30D9" w14:paraId="47246716" w14:textId="77777777" w:rsidTr="00801F7F">
        <w:tc>
          <w:tcPr>
            <w:tcW w:w="1134" w:type="dxa"/>
            <w:tcMar>
              <w:left w:w="0" w:type="dxa"/>
              <w:right w:w="0" w:type="dxa"/>
            </w:tcMar>
          </w:tcPr>
          <w:p w14:paraId="3DE3A03F" w14:textId="77777777" w:rsidR="008C30D9" w:rsidRDefault="00A31658">
            <w:pPr>
              <w:rPr>
                <w:rFonts w:ascii="Poppins" w:eastAsia="Times New Roman" w:hAnsi="Poppins" w:cs="Times New Roman"/>
              </w:rPr>
            </w:pPr>
            <w:r>
              <w:rPr>
                <w:rFonts w:ascii="Poppins" w:eastAsia="Times New Roman" w:hAnsi="Poppins" w:cs="Times New Roman"/>
                <w:b/>
              </w:rPr>
              <w:t>Datum</w:t>
            </w:r>
          </w:p>
        </w:tc>
        <w:tc>
          <w:tcPr>
            <w:tcW w:w="7476" w:type="dxa"/>
            <w:tcMar>
              <w:left w:w="0" w:type="dxa"/>
              <w:right w:w="0" w:type="dxa"/>
            </w:tcMar>
          </w:tcPr>
          <w:p w14:paraId="608771C4" w14:textId="77777777" w:rsidR="008C30D9" w:rsidRDefault="00A31658">
            <w:pPr>
              <w:rPr>
                <w:rFonts w:ascii="Poppins" w:eastAsia="Times New Roman" w:hAnsi="Poppins" w:cs="Times New Roman"/>
              </w:rPr>
            </w:pPr>
            <w:r>
              <w:rPr>
                <w:rFonts w:ascii="Poppins" w:eastAsia="Times New Roman" w:hAnsi="Poppins" w:cs="Times New Roman"/>
              </w:rPr>
              <w:t>19-11-2025</w:t>
            </w:r>
          </w:p>
        </w:tc>
      </w:tr>
      <w:tr w:rsidR="008C30D9" w14:paraId="7E225B3B" w14:textId="77777777" w:rsidTr="00801F7F">
        <w:tc>
          <w:tcPr>
            <w:tcW w:w="1134" w:type="dxa"/>
            <w:tcMar>
              <w:left w:w="0" w:type="dxa"/>
              <w:right w:w="0" w:type="dxa"/>
            </w:tcMar>
          </w:tcPr>
          <w:p w14:paraId="5A938CA2" w14:textId="77777777" w:rsidR="008C30D9" w:rsidRDefault="00A31658">
            <w:pPr>
              <w:rPr>
                <w:rFonts w:ascii="Poppins" w:eastAsia="Times New Roman" w:hAnsi="Poppins" w:cs="Times New Roman"/>
              </w:rPr>
            </w:pPr>
            <w:r>
              <w:rPr>
                <w:rFonts w:ascii="Poppins" w:eastAsia="Times New Roman" w:hAnsi="Poppins" w:cs="Times New Roman"/>
                <w:b/>
              </w:rPr>
              <w:t>Tijd</w:t>
            </w:r>
          </w:p>
        </w:tc>
        <w:tc>
          <w:tcPr>
            <w:tcW w:w="7476" w:type="dxa"/>
            <w:tcMar>
              <w:left w:w="0" w:type="dxa"/>
              <w:right w:w="0" w:type="dxa"/>
            </w:tcMar>
          </w:tcPr>
          <w:p w14:paraId="6987144A" w14:textId="77777777" w:rsidR="008C30D9" w:rsidRDefault="00A31658">
            <w:pPr>
              <w:rPr>
                <w:rFonts w:ascii="Poppins" w:eastAsia="Times New Roman" w:hAnsi="Poppins" w:cs="Times New Roman"/>
              </w:rPr>
            </w:pPr>
            <w:r>
              <w:rPr>
                <w:rFonts w:ascii="Poppins" w:eastAsia="Times New Roman" w:hAnsi="Poppins" w:cs="Times New Roman"/>
              </w:rPr>
              <w:t>15:00 - 16:30</w:t>
            </w:r>
          </w:p>
        </w:tc>
      </w:tr>
      <w:tr w:rsidR="008C30D9" w14:paraId="45BCD36F" w14:textId="77777777" w:rsidTr="00801F7F">
        <w:tc>
          <w:tcPr>
            <w:tcW w:w="1134" w:type="dxa"/>
            <w:tcMar>
              <w:left w:w="0" w:type="dxa"/>
              <w:right w:w="0" w:type="dxa"/>
            </w:tcMar>
          </w:tcPr>
          <w:p w14:paraId="0712EC69" w14:textId="77777777" w:rsidR="008C30D9" w:rsidRDefault="00A31658">
            <w:pPr>
              <w:rPr>
                <w:rFonts w:ascii="Poppins" w:eastAsia="Times New Roman" w:hAnsi="Poppins" w:cs="Times New Roman"/>
              </w:rPr>
            </w:pPr>
            <w:r>
              <w:rPr>
                <w:rFonts w:ascii="Poppins" w:eastAsia="Times New Roman" w:hAnsi="Poppins" w:cs="Times New Roman"/>
                <w:b/>
              </w:rPr>
              <w:t>Locatie</w:t>
            </w:r>
          </w:p>
        </w:tc>
        <w:tc>
          <w:tcPr>
            <w:tcW w:w="7476" w:type="dxa"/>
            <w:tcMar>
              <w:left w:w="0" w:type="dxa"/>
              <w:right w:w="0" w:type="dxa"/>
            </w:tcMar>
          </w:tcPr>
          <w:p w14:paraId="7C0422ED" w14:textId="77777777" w:rsidR="008C30D9" w:rsidRDefault="00A31658">
            <w:pPr>
              <w:rPr>
                <w:rFonts w:ascii="Poppins" w:eastAsia="Times New Roman" w:hAnsi="Poppins" w:cs="Times New Roman"/>
              </w:rPr>
            </w:pPr>
            <w:r>
              <w:rPr>
                <w:rFonts w:ascii="Poppins" w:eastAsia="Times New Roman" w:hAnsi="Poppins" w:cs="Times New Roman"/>
              </w:rPr>
              <w:t>Dokwurk</w:t>
            </w:r>
          </w:p>
        </w:tc>
      </w:tr>
      <w:tr w:rsidR="008C30D9" w14:paraId="145421A3" w14:textId="77777777" w:rsidTr="00801F7F">
        <w:tc>
          <w:tcPr>
            <w:tcW w:w="1134" w:type="dxa"/>
            <w:tcMar>
              <w:left w:w="0" w:type="dxa"/>
              <w:right w:w="0" w:type="dxa"/>
            </w:tcMar>
          </w:tcPr>
          <w:p w14:paraId="7808348B" w14:textId="77777777" w:rsidR="008C30D9" w:rsidRDefault="00A31658">
            <w:pPr>
              <w:rPr>
                <w:rFonts w:ascii="Poppins" w:eastAsia="Times New Roman" w:hAnsi="Poppins" w:cs="Times New Roman"/>
              </w:rPr>
            </w:pPr>
            <w:r>
              <w:rPr>
                <w:rFonts w:ascii="Poppins" w:eastAsia="Times New Roman" w:hAnsi="Poppins" w:cs="Times New Roman"/>
                <w:b/>
              </w:rPr>
              <w:t>Voorzitter</w:t>
            </w:r>
          </w:p>
        </w:tc>
        <w:tc>
          <w:tcPr>
            <w:tcW w:w="7476" w:type="dxa"/>
            <w:tcMar>
              <w:left w:w="0" w:type="dxa"/>
              <w:right w:w="0" w:type="dxa"/>
            </w:tcMar>
          </w:tcPr>
          <w:p w14:paraId="6DD4B5EC" w14:textId="77777777" w:rsidR="008C30D9" w:rsidRDefault="00A31658">
            <w:pPr>
              <w:rPr>
                <w:rFonts w:ascii="Poppins" w:eastAsia="Times New Roman" w:hAnsi="Poppins" w:cs="Times New Roman"/>
              </w:rPr>
            </w:pPr>
            <w:r>
              <w:rPr>
                <w:rFonts w:ascii="Poppins" w:eastAsia="Times New Roman" w:hAnsi="Poppins" w:cs="Times New Roman"/>
              </w:rPr>
              <w:t>R. Kempenaar</w:t>
            </w:r>
          </w:p>
        </w:tc>
      </w:tr>
    </w:tbl>
    <w:p w14:paraId="7A9B2A46" w14:textId="77777777" w:rsidR="008C30D9" w:rsidRDefault="008C30D9">
      <w:pPr>
        <w:rPr>
          <w:rFonts w:ascii="Poppins" w:eastAsia="Times New Roman" w:hAnsi="Poppins" w:cs="Times New Roman"/>
          <w:sz w:val="16"/>
          <w:szCs w:val="16"/>
        </w:rPr>
      </w:pPr>
    </w:p>
    <w:tbl>
      <w:tblPr>
        <w:tblStyle w:val="Tabelraster"/>
        <w:tblW w:w="10490" w:type="dxa"/>
        <w:tblBorders>
          <w:top w:val="nil"/>
          <w:left w:val="nil"/>
          <w:bottom w:val="nil"/>
          <w:right w:val="nil"/>
          <w:insideH w:val="nil"/>
          <w:insideV w:val="nil"/>
        </w:tblBorders>
        <w:tblLayout w:type="fixed"/>
        <w:tblLook w:val="04A0" w:firstRow="1" w:lastRow="0" w:firstColumn="1" w:lastColumn="0" w:noHBand="0" w:noVBand="1"/>
      </w:tblPr>
      <w:tblGrid>
        <w:gridCol w:w="567"/>
        <w:gridCol w:w="9923"/>
      </w:tblGrid>
      <w:tr w:rsidR="008C30D9" w14:paraId="596479DD" w14:textId="77777777" w:rsidTr="00801F7F">
        <w:tc>
          <w:tcPr>
            <w:tcW w:w="567" w:type="dxa"/>
            <w:shd w:val="clear" w:color="auto" w:fill="E7E6E6" w:themeFill="background2"/>
          </w:tcPr>
          <w:p w14:paraId="2DB1CB3F" w14:textId="77777777" w:rsidR="008C30D9" w:rsidRDefault="008C30D9">
            <w:pPr>
              <w:rPr>
                <w:rFonts w:ascii="Poppins" w:eastAsia="Times New Roman" w:hAnsi="Poppins" w:cs="Times New Roman"/>
              </w:rPr>
            </w:pPr>
          </w:p>
        </w:tc>
        <w:tc>
          <w:tcPr>
            <w:tcW w:w="9923" w:type="dxa"/>
            <w:shd w:val="clear" w:color="auto" w:fill="E7E6E6" w:themeFill="background2"/>
          </w:tcPr>
          <w:p w14:paraId="18CF07A1" w14:textId="77777777" w:rsidR="008C30D9" w:rsidRDefault="008C30D9">
            <w:pPr>
              <w:rPr>
                <w:rFonts w:ascii="Poppins" w:eastAsia="Times New Roman" w:hAnsi="Poppins" w:cs="Times New Roman"/>
              </w:rPr>
            </w:pPr>
          </w:p>
        </w:tc>
      </w:tr>
      <w:tr w:rsidR="008C30D9" w14:paraId="775D4EC1" w14:textId="77777777" w:rsidTr="00801F7F">
        <w:tc>
          <w:tcPr>
            <w:tcW w:w="567" w:type="dxa"/>
          </w:tcPr>
          <w:p w14:paraId="7EA3ECF9" w14:textId="77777777" w:rsidR="008C30D9" w:rsidRDefault="00A31658">
            <w:pPr>
              <w:rPr>
                <w:rFonts w:ascii="Poppins" w:eastAsia="Times New Roman" w:hAnsi="Poppins" w:cs="Times New Roman"/>
              </w:rPr>
            </w:pPr>
            <w:r>
              <w:rPr>
                <w:rFonts w:ascii="Poppins" w:eastAsia="Times New Roman" w:hAnsi="Poppins" w:cs="Times New Roman"/>
                <w:b/>
              </w:rPr>
              <w:t>1</w:t>
            </w:r>
          </w:p>
          <w:p w14:paraId="71C6F68E" w14:textId="77777777" w:rsidR="008C30D9" w:rsidRDefault="008C30D9">
            <w:pPr>
              <w:rPr>
                <w:rFonts w:ascii="Poppins" w:eastAsia="Times New Roman" w:hAnsi="Poppins" w:cs="Times New Roman"/>
                <w:sz w:val="16"/>
                <w:szCs w:val="16"/>
              </w:rPr>
            </w:pPr>
          </w:p>
        </w:tc>
        <w:tc>
          <w:tcPr>
            <w:tcW w:w="9923" w:type="dxa"/>
          </w:tcPr>
          <w:p w14:paraId="78ED8737" w14:textId="77777777" w:rsidR="008C30D9" w:rsidRDefault="00A31658">
            <w:pPr>
              <w:rPr>
                <w:rFonts w:ascii="Poppins" w:eastAsia="Times New Roman" w:hAnsi="Poppins" w:cs="Times New Roman"/>
              </w:rPr>
            </w:pPr>
            <w:r>
              <w:rPr>
                <w:rFonts w:ascii="Poppins" w:eastAsia="Times New Roman" w:hAnsi="Poppins" w:cs="Times New Roman"/>
                <w:b/>
              </w:rPr>
              <w:t>Opening</w:t>
            </w:r>
          </w:p>
          <w:p w14:paraId="267EBF94" w14:textId="77777777" w:rsidR="008C30D9" w:rsidRDefault="00A31658">
            <w:pPr>
              <w:divId w:val="424562845"/>
            </w:pPr>
            <w:r>
              <w:rPr>
                <w:rFonts w:ascii="Poppins" w:hAnsi="Poppins"/>
              </w:rPr>
              <w:t>De voorzitter opent de vergadering.</w:t>
            </w:r>
          </w:p>
          <w:p w14:paraId="67886A27" w14:textId="77777777" w:rsidR="008C30D9" w:rsidRDefault="008C30D9">
            <w:pPr>
              <w:rPr>
                <w:rFonts w:ascii="Poppins" w:eastAsia="Times New Roman" w:hAnsi="Poppins" w:cs="Times New Roman"/>
                <w:sz w:val="16"/>
                <w:szCs w:val="16"/>
              </w:rPr>
            </w:pPr>
          </w:p>
        </w:tc>
      </w:tr>
      <w:tr w:rsidR="008C30D9" w14:paraId="54ABE22E" w14:textId="77777777" w:rsidTr="00801F7F">
        <w:tc>
          <w:tcPr>
            <w:tcW w:w="567" w:type="dxa"/>
          </w:tcPr>
          <w:p w14:paraId="51A3343A" w14:textId="77777777" w:rsidR="008C30D9" w:rsidRDefault="00A31658">
            <w:pPr>
              <w:rPr>
                <w:rFonts w:ascii="Poppins" w:eastAsia="Times New Roman" w:hAnsi="Poppins" w:cs="Times New Roman"/>
              </w:rPr>
            </w:pPr>
            <w:r>
              <w:rPr>
                <w:rFonts w:ascii="Poppins" w:eastAsia="Times New Roman" w:hAnsi="Poppins" w:cs="Times New Roman"/>
                <w:b/>
              </w:rPr>
              <w:t>2</w:t>
            </w:r>
          </w:p>
          <w:p w14:paraId="7D17877B" w14:textId="77777777" w:rsidR="008C30D9" w:rsidRDefault="008C30D9">
            <w:pPr>
              <w:rPr>
                <w:rFonts w:ascii="Poppins" w:eastAsia="Times New Roman" w:hAnsi="Poppins" w:cs="Times New Roman"/>
                <w:sz w:val="16"/>
                <w:szCs w:val="16"/>
              </w:rPr>
            </w:pPr>
          </w:p>
        </w:tc>
        <w:tc>
          <w:tcPr>
            <w:tcW w:w="9923" w:type="dxa"/>
          </w:tcPr>
          <w:p w14:paraId="0AB587E7" w14:textId="77777777" w:rsidR="008C30D9" w:rsidRDefault="00A31658">
            <w:pPr>
              <w:rPr>
                <w:rFonts w:ascii="Poppins" w:eastAsia="Times New Roman" w:hAnsi="Poppins" w:cs="Times New Roman"/>
              </w:rPr>
            </w:pPr>
            <w:r>
              <w:rPr>
                <w:rFonts w:ascii="Poppins" w:eastAsia="Times New Roman" w:hAnsi="Poppins" w:cs="Times New Roman"/>
                <w:b/>
              </w:rPr>
              <w:t>Besluitenlijst d.d. 2 juli 2025</w:t>
            </w:r>
          </w:p>
          <w:p w14:paraId="261FF067" w14:textId="7089AC1D" w:rsidR="008C30D9" w:rsidRDefault="008C30D9">
            <w:pPr>
              <w:rPr>
                <w:rFonts w:ascii="Poppins" w:eastAsia="Times New Roman" w:hAnsi="Poppins" w:cs="Times New Roman"/>
                <w:sz w:val="16"/>
                <w:szCs w:val="16"/>
              </w:rPr>
            </w:pPr>
          </w:p>
          <w:p w14:paraId="32565EE2" w14:textId="77777777" w:rsidR="008C30D9" w:rsidRDefault="00A31658">
            <w:pPr>
              <w:divId w:val="1370050459"/>
            </w:pPr>
            <w:r>
              <w:rPr>
                <w:rStyle w:val="Zwaar"/>
                <w:rFonts w:ascii="Poppins" w:hAnsi="Poppins"/>
              </w:rPr>
              <w:t>Tekstueel:</w:t>
            </w:r>
            <w:r>
              <w:rPr>
                <w:rFonts w:ascii="Poppins" w:hAnsi="Poppins"/>
              </w:rPr>
              <w:br/>
              <w:t>Geen opmerkingen. De notulen worden conform vastgesteld.</w:t>
            </w:r>
            <w:r>
              <w:rPr>
                <w:rFonts w:ascii="Poppins" w:hAnsi="Poppins"/>
              </w:rPr>
              <w:br/>
            </w:r>
            <w:r>
              <w:rPr>
                <w:rFonts w:ascii="Poppins" w:hAnsi="Poppins"/>
              </w:rPr>
              <w:br/>
            </w:r>
            <w:r>
              <w:rPr>
                <w:rStyle w:val="Zwaar"/>
                <w:rFonts w:ascii="Poppins" w:hAnsi="Poppins"/>
              </w:rPr>
              <w:t>Naar aanleiding van:</w:t>
            </w:r>
            <w:r>
              <w:rPr>
                <w:rFonts w:ascii="Poppins" w:hAnsi="Poppins"/>
              </w:rPr>
              <w:br/>
              <w:t>-</w:t>
            </w:r>
          </w:p>
          <w:p w14:paraId="3682D82C" w14:textId="77777777" w:rsidR="008C30D9" w:rsidRDefault="008C30D9">
            <w:pPr>
              <w:rPr>
                <w:rFonts w:ascii="Poppins" w:eastAsia="Times New Roman" w:hAnsi="Poppins" w:cs="Times New Roman"/>
                <w:sz w:val="16"/>
                <w:szCs w:val="16"/>
              </w:rPr>
            </w:pPr>
          </w:p>
        </w:tc>
      </w:tr>
      <w:tr w:rsidR="008C30D9" w14:paraId="27E5B8E4" w14:textId="77777777" w:rsidTr="00801F7F">
        <w:tc>
          <w:tcPr>
            <w:tcW w:w="567" w:type="dxa"/>
          </w:tcPr>
          <w:p w14:paraId="6110E284" w14:textId="77777777" w:rsidR="008C30D9" w:rsidRDefault="00A31658">
            <w:pPr>
              <w:rPr>
                <w:rFonts w:ascii="Poppins" w:eastAsia="Times New Roman" w:hAnsi="Poppins" w:cs="Times New Roman"/>
              </w:rPr>
            </w:pPr>
            <w:r>
              <w:rPr>
                <w:rFonts w:ascii="Poppins" w:eastAsia="Times New Roman" w:hAnsi="Poppins" w:cs="Times New Roman"/>
                <w:b/>
              </w:rPr>
              <w:t>3</w:t>
            </w:r>
          </w:p>
          <w:p w14:paraId="5FCEB9B1" w14:textId="77777777" w:rsidR="008C30D9" w:rsidRDefault="008C30D9">
            <w:pPr>
              <w:rPr>
                <w:rFonts w:ascii="Poppins" w:eastAsia="Times New Roman" w:hAnsi="Poppins" w:cs="Times New Roman"/>
                <w:sz w:val="16"/>
                <w:szCs w:val="16"/>
              </w:rPr>
            </w:pPr>
          </w:p>
        </w:tc>
        <w:tc>
          <w:tcPr>
            <w:tcW w:w="9923" w:type="dxa"/>
          </w:tcPr>
          <w:p w14:paraId="18B6B00B" w14:textId="77777777" w:rsidR="008C30D9" w:rsidRDefault="00A31658">
            <w:pPr>
              <w:rPr>
                <w:rFonts w:ascii="Poppins" w:eastAsia="Times New Roman" w:hAnsi="Poppins" w:cs="Times New Roman"/>
              </w:rPr>
            </w:pPr>
            <w:r>
              <w:rPr>
                <w:rFonts w:ascii="Poppins" w:eastAsia="Times New Roman" w:hAnsi="Poppins" w:cs="Times New Roman"/>
                <w:b/>
              </w:rPr>
              <w:t>Ingekomen stukken en mededelingen</w:t>
            </w:r>
          </w:p>
          <w:p w14:paraId="338C4953" w14:textId="77777777" w:rsidR="008C30D9" w:rsidRDefault="008C30D9">
            <w:pPr>
              <w:rPr>
                <w:rFonts w:ascii="Poppins" w:eastAsia="Times New Roman" w:hAnsi="Poppins" w:cs="Times New Roman"/>
                <w:sz w:val="16"/>
                <w:szCs w:val="16"/>
              </w:rPr>
            </w:pPr>
          </w:p>
        </w:tc>
      </w:tr>
      <w:tr w:rsidR="008C30D9" w14:paraId="117973CF" w14:textId="77777777" w:rsidTr="00801F7F">
        <w:tc>
          <w:tcPr>
            <w:tcW w:w="567" w:type="dxa"/>
          </w:tcPr>
          <w:p w14:paraId="32F2BE19" w14:textId="77777777" w:rsidR="008C30D9" w:rsidRDefault="00A31658">
            <w:pPr>
              <w:rPr>
                <w:rFonts w:ascii="Poppins" w:eastAsia="Times New Roman" w:hAnsi="Poppins" w:cs="Times New Roman"/>
              </w:rPr>
            </w:pPr>
            <w:r>
              <w:rPr>
                <w:rFonts w:ascii="Poppins" w:eastAsia="Times New Roman" w:hAnsi="Poppins" w:cs="Times New Roman"/>
                <w:b/>
              </w:rPr>
              <w:t>3.a</w:t>
            </w:r>
          </w:p>
          <w:p w14:paraId="2573928F" w14:textId="77777777" w:rsidR="008C30D9" w:rsidRDefault="008C30D9">
            <w:pPr>
              <w:rPr>
                <w:rFonts w:ascii="Poppins" w:eastAsia="Times New Roman" w:hAnsi="Poppins" w:cs="Times New Roman"/>
                <w:sz w:val="16"/>
                <w:szCs w:val="16"/>
              </w:rPr>
            </w:pPr>
          </w:p>
        </w:tc>
        <w:tc>
          <w:tcPr>
            <w:tcW w:w="9923" w:type="dxa"/>
          </w:tcPr>
          <w:p w14:paraId="5DCA4ABE" w14:textId="77777777" w:rsidR="008C30D9" w:rsidRDefault="00A31658">
            <w:pPr>
              <w:rPr>
                <w:rFonts w:ascii="Poppins" w:eastAsia="Times New Roman" w:hAnsi="Poppins" w:cs="Times New Roman"/>
              </w:rPr>
            </w:pPr>
            <w:r>
              <w:rPr>
                <w:rFonts w:ascii="Poppins" w:eastAsia="Times New Roman" w:hAnsi="Poppins" w:cs="Times New Roman"/>
                <w:b/>
              </w:rPr>
              <w:t>Brief provincie Fryslân d.d. 16 september 2025 betreffende jaarrekening 2024 en begroting 2026</w:t>
            </w:r>
          </w:p>
          <w:p w14:paraId="667F317C" w14:textId="77777777" w:rsidR="008C30D9" w:rsidRDefault="00A31658">
            <w:pPr>
              <w:divId w:val="1038834914"/>
            </w:pPr>
            <w:r>
              <w:rPr>
                <w:rFonts w:ascii="Poppins" w:hAnsi="Poppins"/>
              </w:rPr>
              <w:t>De brief van de provincie Friesland wordt voor kennisgeving aangenomen.</w:t>
            </w:r>
          </w:p>
          <w:p w14:paraId="389A45ED" w14:textId="77777777" w:rsidR="008C30D9" w:rsidRDefault="008C30D9">
            <w:pPr>
              <w:rPr>
                <w:rFonts w:ascii="Poppins" w:eastAsia="Times New Roman" w:hAnsi="Poppins" w:cs="Times New Roman"/>
                <w:sz w:val="16"/>
                <w:szCs w:val="16"/>
              </w:rPr>
            </w:pPr>
          </w:p>
        </w:tc>
      </w:tr>
      <w:tr w:rsidR="008C30D9" w14:paraId="42D6E809" w14:textId="77777777" w:rsidTr="00801F7F">
        <w:tc>
          <w:tcPr>
            <w:tcW w:w="567" w:type="dxa"/>
          </w:tcPr>
          <w:p w14:paraId="7B5C9673" w14:textId="77777777" w:rsidR="008C30D9" w:rsidRDefault="00A31658">
            <w:pPr>
              <w:rPr>
                <w:rFonts w:ascii="Poppins" w:eastAsia="Times New Roman" w:hAnsi="Poppins" w:cs="Times New Roman"/>
              </w:rPr>
            </w:pPr>
            <w:r>
              <w:rPr>
                <w:rFonts w:ascii="Poppins" w:eastAsia="Times New Roman" w:hAnsi="Poppins" w:cs="Times New Roman"/>
                <w:b/>
              </w:rPr>
              <w:t>3.b</w:t>
            </w:r>
          </w:p>
          <w:p w14:paraId="2A04BA35" w14:textId="77777777" w:rsidR="008C30D9" w:rsidRDefault="008C30D9">
            <w:pPr>
              <w:rPr>
                <w:rFonts w:ascii="Poppins" w:eastAsia="Times New Roman" w:hAnsi="Poppins" w:cs="Times New Roman"/>
                <w:sz w:val="16"/>
                <w:szCs w:val="16"/>
              </w:rPr>
            </w:pPr>
          </w:p>
        </w:tc>
        <w:tc>
          <w:tcPr>
            <w:tcW w:w="9923" w:type="dxa"/>
          </w:tcPr>
          <w:p w14:paraId="1268439F" w14:textId="77777777" w:rsidR="008C30D9" w:rsidRDefault="00A31658">
            <w:pPr>
              <w:rPr>
                <w:rFonts w:ascii="Poppins" w:eastAsia="Times New Roman" w:hAnsi="Poppins" w:cs="Times New Roman"/>
              </w:rPr>
            </w:pPr>
            <w:r>
              <w:rPr>
                <w:rFonts w:ascii="Poppins" w:eastAsia="Times New Roman" w:hAnsi="Poppins" w:cs="Times New Roman"/>
                <w:b/>
              </w:rPr>
              <w:t>Opdrachtbevestiging controle jaarrekening 2025</w:t>
            </w:r>
          </w:p>
          <w:p w14:paraId="345F4821" w14:textId="77777777" w:rsidR="008C30D9" w:rsidRDefault="00A31658">
            <w:pPr>
              <w:divId w:val="1450176818"/>
            </w:pPr>
            <w:r>
              <w:rPr>
                <w:rFonts w:ascii="Poppins" w:hAnsi="Poppins"/>
              </w:rPr>
              <w:t>De opdrachtbevestiging controle jaarrekening 2025 wordt vastgesteld.</w:t>
            </w:r>
          </w:p>
          <w:p w14:paraId="465EEDD5" w14:textId="77777777" w:rsidR="008C30D9" w:rsidRDefault="008C30D9">
            <w:pPr>
              <w:rPr>
                <w:rFonts w:ascii="Poppins" w:eastAsia="Times New Roman" w:hAnsi="Poppins" w:cs="Times New Roman"/>
                <w:sz w:val="16"/>
                <w:szCs w:val="16"/>
              </w:rPr>
            </w:pPr>
          </w:p>
        </w:tc>
      </w:tr>
      <w:tr w:rsidR="008C30D9" w14:paraId="21C0DE52" w14:textId="77777777" w:rsidTr="00801F7F">
        <w:tc>
          <w:tcPr>
            <w:tcW w:w="567" w:type="dxa"/>
          </w:tcPr>
          <w:p w14:paraId="49906B13" w14:textId="77777777" w:rsidR="008C30D9" w:rsidRDefault="00A31658">
            <w:pPr>
              <w:rPr>
                <w:rFonts w:ascii="Poppins" w:eastAsia="Times New Roman" w:hAnsi="Poppins" w:cs="Times New Roman"/>
              </w:rPr>
            </w:pPr>
            <w:r>
              <w:rPr>
                <w:rFonts w:ascii="Poppins" w:eastAsia="Times New Roman" w:hAnsi="Poppins" w:cs="Times New Roman"/>
                <w:b/>
              </w:rPr>
              <w:t>4</w:t>
            </w:r>
          </w:p>
          <w:p w14:paraId="44688E85" w14:textId="77777777" w:rsidR="008C30D9" w:rsidRDefault="008C30D9">
            <w:pPr>
              <w:rPr>
                <w:rFonts w:ascii="Poppins" w:eastAsia="Times New Roman" w:hAnsi="Poppins" w:cs="Times New Roman"/>
                <w:sz w:val="16"/>
                <w:szCs w:val="16"/>
              </w:rPr>
            </w:pPr>
          </w:p>
        </w:tc>
        <w:tc>
          <w:tcPr>
            <w:tcW w:w="9923" w:type="dxa"/>
          </w:tcPr>
          <w:p w14:paraId="7A305D41" w14:textId="77777777" w:rsidR="008C30D9" w:rsidRPr="00801F7F" w:rsidRDefault="00A31658" w:rsidP="00801F7F">
            <w:pPr>
              <w:jc w:val="both"/>
              <w:rPr>
                <w:rFonts w:ascii="Poppins" w:eastAsia="Times New Roman" w:hAnsi="Poppins" w:cs="Times New Roman"/>
              </w:rPr>
            </w:pPr>
            <w:r w:rsidRPr="00801F7F">
              <w:rPr>
                <w:rFonts w:ascii="Poppins" w:eastAsia="Times New Roman" w:hAnsi="Poppins" w:cs="Times New Roman"/>
                <w:b/>
              </w:rPr>
              <w:t>Perioderapportage directeur</w:t>
            </w:r>
          </w:p>
          <w:p w14:paraId="0DF12D88" w14:textId="77777777" w:rsidR="00801F7F" w:rsidRDefault="00A31658" w:rsidP="00801F7F">
            <w:pPr>
              <w:jc w:val="both"/>
              <w:divId w:val="1666067359"/>
              <w:rPr>
                <w:rFonts w:ascii="Poppins" w:hAnsi="Poppins"/>
              </w:rPr>
            </w:pPr>
            <w:r w:rsidRPr="00801F7F">
              <w:rPr>
                <w:rFonts w:ascii="Poppins" w:hAnsi="Poppins"/>
              </w:rPr>
              <w:t>De heer Van der Meulen deelt het volgende mee:</w:t>
            </w:r>
          </w:p>
          <w:p w14:paraId="7DB600B4" w14:textId="7F13A499" w:rsidR="008C30D9" w:rsidRPr="00801F7F" w:rsidRDefault="00A31658" w:rsidP="00801F7F">
            <w:pPr>
              <w:pStyle w:val="Lijstalinea"/>
              <w:numPr>
                <w:ilvl w:val="0"/>
                <w:numId w:val="2"/>
              </w:numPr>
              <w:ind w:left="321" w:hanging="284"/>
              <w:jc w:val="both"/>
              <w:divId w:val="1666067359"/>
              <w:rPr>
                <w:rFonts w:ascii="Poppins" w:hAnsi="Poppins"/>
              </w:rPr>
            </w:pPr>
            <w:r w:rsidRPr="00801F7F">
              <w:rPr>
                <w:rFonts w:ascii="Poppins" w:hAnsi="Poppins"/>
              </w:rPr>
              <w:t xml:space="preserve">met </w:t>
            </w:r>
            <w:r w:rsidR="00AE048A">
              <w:rPr>
                <w:rFonts w:ascii="Poppins" w:hAnsi="Poppins"/>
              </w:rPr>
              <w:t>de gemeenten</w:t>
            </w:r>
            <w:r w:rsidRPr="00801F7F">
              <w:rPr>
                <w:rFonts w:ascii="Poppins" w:hAnsi="Poppins"/>
              </w:rPr>
              <w:t xml:space="preserve"> is afgesproken dat we ons gaan buigen over het textielcontract</w:t>
            </w:r>
            <w:r w:rsidR="00AE048A">
              <w:rPr>
                <w:rFonts w:ascii="Poppins" w:hAnsi="Poppins"/>
              </w:rPr>
              <w:t xml:space="preserve"> van De Wissel</w:t>
            </w:r>
            <w:r w:rsidRPr="00801F7F">
              <w:rPr>
                <w:rFonts w:ascii="Poppins" w:hAnsi="Poppins"/>
              </w:rPr>
              <w:t xml:space="preserve">; we </w:t>
            </w:r>
            <w:r w:rsidR="00D37A89">
              <w:rPr>
                <w:rFonts w:ascii="Poppins" w:hAnsi="Poppins"/>
              </w:rPr>
              <w:t xml:space="preserve">onderzoeken de mogelijkheden </w:t>
            </w:r>
            <w:r w:rsidRPr="00801F7F">
              <w:rPr>
                <w:rFonts w:ascii="Poppins" w:hAnsi="Poppins"/>
              </w:rPr>
              <w:t>om daarna het gesprek met de gemeente te kunnen voeren;</w:t>
            </w:r>
          </w:p>
          <w:p w14:paraId="4A45FD90" w14:textId="77777777" w:rsidR="008C30D9" w:rsidRDefault="00A31658" w:rsidP="00801F7F">
            <w:pPr>
              <w:numPr>
                <w:ilvl w:val="0"/>
                <w:numId w:val="2"/>
              </w:numPr>
              <w:spacing w:before="100" w:beforeAutospacing="1" w:after="100" w:afterAutospacing="1"/>
              <w:ind w:left="321" w:hanging="284"/>
              <w:jc w:val="both"/>
              <w:divId w:val="1666067359"/>
              <w:rPr>
                <w:rFonts w:ascii="Poppins" w:hAnsi="Poppins"/>
              </w:rPr>
            </w:pPr>
            <w:r>
              <w:rPr>
                <w:rFonts w:ascii="Poppins" w:hAnsi="Poppins"/>
              </w:rPr>
              <w:t>Stavoor wil gebruik maken van vergaderruimtes bij Dokwurk; </w:t>
            </w:r>
          </w:p>
          <w:p w14:paraId="7A1D6708" w14:textId="77777777" w:rsidR="008C30D9" w:rsidRDefault="00A31658" w:rsidP="00801F7F">
            <w:pPr>
              <w:numPr>
                <w:ilvl w:val="0"/>
                <w:numId w:val="2"/>
              </w:numPr>
              <w:spacing w:before="100" w:beforeAutospacing="1" w:after="100" w:afterAutospacing="1"/>
              <w:ind w:left="321" w:hanging="284"/>
              <w:jc w:val="both"/>
              <w:divId w:val="1666067359"/>
              <w:rPr>
                <w:rFonts w:ascii="Poppins" w:hAnsi="Poppins"/>
              </w:rPr>
            </w:pPr>
            <w:r>
              <w:rPr>
                <w:rFonts w:ascii="Poppins" w:hAnsi="Poppins"/>
              </w:rPr>
              <w:t>Dokwurk heeft afscheid genomen van de manager Ontwikkeling; er zit nu een interim manager;</w:t>
            </w:r>
          </w:p>
          <w:p w14:paraId="5506A96C" w14:textId="77777777" w:rsidR="008C30D9" w:rsidRDefault="00A31658" w:rsidP="00801F7F">
            <w:pPr>
              <w:numPr>
                <w:ilvl w:val="0"/>
                <w:numId w:val="2"/>
              </w:numPr>
              <w:spacing w:before="100" w:beforeAutospacing="1" w:after="100" w:afterAutospacing="1"/>
              <w:ind w:left="321" w:hanging="284"/>
              <w:jc w:val="both"/>
              <w:divId w:val="1666067359"/>
              <w:rPr>
                <w:rFonts w:ascii="Poppins" w:hAnsi="Poppins"/>
              </w:rPr>
            </w:pPr>
            <w:r>
              <w:rPr>
                <w:rFonts w:ascii="Poppins" w:hAnsi="Poppins"/>
              </w:rPr>
              <w:t>er is ingebroken op de Holwerderweg; hek en deur zijn geforceerd, camera is afgedekt; materieel is deels weer aangeschaft; de politie heeft de zaak in onderzoek; er is bij meerdere bedrijven ingebroken;</w:t>
            </w:r>
          </w:p>
          <w:p w14:paraId="7B9E7676" w14:textId="77777777" w:rsidR="008C30D9" w:rsidRDefault="00A31658" w:rsidP="00801F7F">
            <w:pPr>
              <w:numPr>
                <w:ilvl w:val="0"/>
                <w:numId w:val="2"/>
              </w:numPr>
              <w:spacing w:before="100" w:beforeAutospacing="1" w:after="100" w:afterAutospacing="1"/>
              <w:ind w:left="321" w:hanging="284"/>
              <w:jc w:val="both"/>
              <w:divId w:val="1666067359"/>
              <w:rPr>
                <w:rFonts w:ascii="Poppins" w:hAnsi="Poppins"/>
              </w:rPr>
            </w:pPr>
            <w:r>
              <w:rPr>
                <w:rFonts w:ascii="Poppins" w:hAnsi="Poppins"/>
              </w:rPr>
              <w:t>we hebben het signaal gekregen dat Groen halverwege 2027 uit het pand aan de Holwerderweg moet; Dokwurk heeft een optie op een groot stuk grond naast Qbuzz.</w:t>
            </w:r>
          </w:p>
          <w:p w14:paraId="09339218" w14:textId="77777777" w:rsidR="008C30D9" w:rsidRDefault="00A31658" w:rsidP="00801F7F">
            <w:pPr>
              <w:numPr>
                <w:ilvl w:val="0"/>
                <w:numId w:val="2"/>
              </w:numPr>
              <w:spacing w:before="100" w:beforeAutospacing="1" w:after="100" w:afterAutospacing="1"/>
              <w:ind w:left="321" w:hanging="284"/>
              <w:jc w:val="both"/>
              <w:divId w:val="1666067359"/>
              <w:rPr>
                <w:rFonts w:ascii="Poppins" w:hAnsi="Poppins"/>
              </w:rPr>
            </w:pPr>
            <w:r>
              <w:rPr>
                <w:rFonts w:ascii="Poppins" w:hAnsi="Poppins"/>
              </w:rPr>
              <w:t>de ambitie ligt er om het koersplan in december af te ronden; in januari zal er een overleg met bestuur ingepland worden;</w:t>
            </w:r>
          </w:p>
          <w:p w14:paraId="1A7854B3" w14:textId="77777777" w:rsidR="008C30D9" w:rsidRDefault="00A31658" w:rsidP="00801F7F">
            <w:pPr>
              <w:numPr>
                <w:ilvl w:val="0"/>
                <w:numId w:val="2"/>
              </w:numPr>
              <w:spacing w:before="100" w:beforeAutospacing="1" w:after="100" w:afterAutospacing="1"/>
              <w:ind w:left="321" w:hanging="284"/>
              <w:jc w:val="both"/>
              <w:divId w:val="1666067359"/>
              <w:rPr>
                <w:rFonts w:ascii="Poppins" w:hAnsi="Poppins"/>
              </w:rPr>
            </w:pPr>
            <w:r>
              <w:rPr>
                <w:rFonts w:ascii="Poppins" w:hAnsi="Poppins"/>
              </w:rPr>
              <w:t>binnen Industrie is het wat rustiger dan voorgaande jaren; er zit echter nog wel wat in het vat.</w:t>
            </w:r>
          </w:p>
          <w:p w14:paraId="6C0BAE9D" w14:textId="77777777" w:rsidR="008C30D9" w:rsidRDefault="008C30D9" w:rsidP="00801F7F">
            <w:pPr>
              <w:jc w:val="both"/>
              <w:rPr>
                <w:rFonts w:ascii="Poppins" w:eastAsia="Times New Roman" w:hAnsi="Poppins" w:cs="Times New Roman"/>
                <w:sz w:val="16"/>
                <w:szCs w:val="16"/>
              </w:rPr>
            </w:pPr>
          </w:p>
          <w:p w14:paraId="1556106D" w14:textId="77777777" w:rsidR="00D37A89" w:rsidRPr="00D37A89" w:rsidRDefault="00D37A89" w:rsidP="00D37A89">
            <w:pPr>
              <w:pStyle w:val="Geenafstand"/>
            </w:pPr>
          </w:p>
        </w:tc>
      </w:tr>
      <w:tr w:rsidR="008C30D9" w14:paraId="547594EF" w14:textId="77777777" w:rsidTr="00801F7F">
        <w:tc>
          <w:tcPr>
            <w:tcW w:w="567" w:type="dxa"/>
          </w:tcPr>
          <w:p w14:paraId="7F1DB685" w14:textId="77777777" w:rsidR="008C30D9" w:rsidRDefault="00A31658">
            <w:pPr>
              <w:rPr>
                <w:rFonts w:ascii="Poppins" w:eastAsia="Times New Roman" w:hAnsi="Poppins" w:cs="Times New Roman"/>
              </w:rPr>
            </w:pPr>
            <w:r>
              <w:rPr>
                <w:rFonts w:ascii="Poppins" w:eastAsia="Times New Roman" w:hAnsi="Poppins" w:cs="Times New Roman"/>
                <w:b/>
              </w:rPr>
              <w:lastRenderedPageBreak/>
              <w:t>5</w:t>
            </w:r>
          </w:p>
          <w:p w14:paraId="31EFF824" w14:textId="77777777" w:rsidR="008C30D9" w:rsidRDefault="008C30D9">
            <w:pPr>
              <w:rPr>
                <w:rFonts w:ascii="Poppins" w:eastAsia="Times New Roman" w:hAnsi="Poppins" w:cs="Times New Roman"/>
                <w:sz w:val="16"/>
                <w:szCs w:val="16"/>
              </w:rPr>
            </w:pPr>
          </w:p>
        </w:tc>
        <w:tc>
          <w:tcPr>
            <w:tcW w:w="9923" w:type="dxa"/>
          </w:tcPr>
          <w:p w14:paraId="5E0F3F3D" w14:textId="77777777" w:rsidR="008C30D9" w:rsidRDefault="00A31658">
            <w:pPr>
              <w:rPr>
                <w:rFonts w:ascii="Poppins" w:eastAsia="Times New Roman" w:hAnsi="Poppins" w:cs="Times New Roman"/>
              </w:rPr>
            </w:pPr>
            <w:r>
              <w:rPr>
                <w:rFonts w:ascii="Poppins" w:eastAsia="Times New Roman" w:hAnsi="Poppins" w:cs="Times New Roman"/>
                <w:b/>
              </w:rPr>
              <w:t>Financieel</w:t>
            </w:r>
          </w:p>
          <w:p w14:paraId="09F9EFEA" w14:textId="77777777" w:rsidR="008C30D9" w:rsidRDefault="008C30D9">
            <w:pPr>
              <w:rPr>
                <w:rFonts w:ascii="Poppins" w:eastAsia="Times New Roman" w:hAnsi="Poppins" w:cs="Times New Roman"/>
                <w:sz w:val="16"/>
                <w:szCs w:val="16"/>
              </w:rPr>
            </w:pPr>
          </w:p>
        </w:tc>
      </w:tr>
      <w:tr w:rsidR="008C30D9" w14:paraId="35952449" w14:textId="77777777" w:rsidTr="00801F7F">
        <w:tc>
          <w:tcPr>
            <w:tcW w:w="567" w:type="dxa"/>
          </w:tcPr>
          <w:p w14:paraId="3DDF861E" w14:textId="77777777" w:rsidR="008C30D9" w:rsidRDefault="00A31658">
            <w:pPr>
              <w:rPr>
                <w:rFonts w:ascii="Poppins" w:eastAsia="Times New Roman" w:hAnsi="Poppins" w:cs="Times New Roman"/>
              </w:rPr>
            </w:pPr>
            <w:r>
              <w:rPr>
                <w:rFonts w:ascii="Poppins" w:eastAsia="Times New Roman" w:hAnsi="Poppins" w:cs="Times New Roman"/>
                <w:b/>
              </w:rPr>
              <w:t>5.a</w:t>
            </w:r>
          </w:p>
          <w:p w14:paraId="4328F8F3" w14:textId="77777777" w:rsidR="008C30D9" w:rsidRDefault="008C30D9">
            <w:pPr>
              <w:rPr>
                <w:rFonts w:ascii="Poppins" w:eastAsia="Times New Roman" w:hAnsi="Poppins" w:cs="Times New Roman"/>
                <w:sz w:val="16"/>
                <w:szCs w:val="16"/>
              </w:rPr>
            </w:pPr>
          </w:p>
        </w:tc>
        <w:tc>
          <w:tcPr>
            <w:tcW w:w="9923" w:type="dxa"/>
          </w:tcPr>
          <w:p w14:paraId="15E36A21" w14:textId="77777777" w:rsidR="008C30D9" w:rsidRDefault="00A31658">
            <w:pPr>
              <w:rPr>
                <w:rFonts w:ascii="Poppins" w:eastAsia="Times New Roman" w:hAnsi="Poppins" w:cs="Times New Roman"/>
              </w:rPr>
            </w:pPr>
            <w:r>
              <w:rPr>
                <w:rFonts w:ascii="Poppins" w:eastAsia="Times New Roman" w:hAnsi="Poppins" w:cs="Times New Roman"/>
                <w:b/>
              </w:rPr>
              <w:t>Derde kwartaalrapportage 2025</w:t>
            </w:r>
          </w:p>
          <w:p w14:paraId="578AC122" w14:textId="4D1D996B" w:rsidR="00801F7F" w:rsidRDefault="00801F7F" w:rsidP="00801F7F">
            <w:pPr>
              <w:jc w:val="both"/>
              <w:divId w:val="377845116"/>
              <w:rPr>
                <w:rFonts w:ascii="Poppins" w:hAnsi="Poppins"/>
              </w:rPr>
            </w:pPr>
            <w:r>
              <w:rPr>
                <w:rFonts w:ascii="Poppins" w:hAnsi="Poppins"/>
              </w:rPr>
              <w:t xml:space="preserve">De heer De Jong </w:t>
            </w:r>
            <w:r w:rsidR="00A31658">
              <w:rPr>
                <w:rFonts w:ascii="Poppins" w:hAnsi="Poppins"/>
              </w:rPr>
              <w:t>geeft een korte toelichting. </w:t>
            </w:r>
          </w:p>
          <w:p w14:paraId="4EABFA2C" w14:textId="09898E57" w:rsidR="00801F7F" w:rsidRDefault="00A31658" w:rsidP="00801F7F">
            <w:pPr>
              <w:jc w:val="both"/>
              <w:divId w:val="377845116"/>
              <w:rPr>
                <w:rFonts w:ascii="Poppins" w:hAnsi="Poppins"/>
              </w:rPr>
            </w:pPr>
            <w:r>
              <w:rPr>
                <w:rFonts w:ascii="Poppins" w:hAnsi="Poppins"/>
              </w:rPr>
              <w:t xml:space="preserve">De </w:t>
            </w:r>
            <w:proofErr w:type="spellStart"/>
            <w:r>
              <w:rPr>
                <w:rFonts w:ascii="Poppins" w:hAnsi="Poppins"/>
              </w:rPr>
              <w:t>eindejaarsprognose</w:t>
            </w:r>
            <w:proofErr w:type="spellEnd"/>
            <w:r>
              <w:rPr>
                <w:rFonts w:ascii="Poppins" w:hAnsi="Poppins"/>
              </w:rPr>
              <w:t xml:space="preserve"> laat</w:t>
            </w:r>
            <w:r w:rsidR="00D37A89">
              <w:rPr>
                <w:rFonts w:ascii="Poppins" w:hAnsi="Poppins"/>
              </w:rPr>
              <w:t xml:space="preserve"> een </w:t>
            </w:r>
            <w:r>
              <w:rPr>
                <w:rFonts w:ascii="Poppins" w:hAnsi="Poppins"/>
              </w:rPr>
              <w:t xml:space="preserve">beter dan begroot </w:t>
            </w:r>
            <w:r w:rsidR="00D37A89">
              <w:rPr>
                <w:rFonts w:ascii="Poppins" w:hAnsi="Poppins"/>
              </w:rPr>
              <w:t xml:space="preserve">resultaat </w:t>
            </w:r>
            <w:r>
              <w:rPr>
                <w:rFonts w:ascii="Poppins" w:hAnsi="Poppins"/>
              </w:rPr>
              <w:t>zien.</w:t>
            </w:r>
          </w:p>
          <w:p w14:paraId="3D487BC6" w14:textId="77777777" w:rsidR="00801F7F" w:rsidRDefault="00A31658" w:rsidP="00801F7F">
            <w:pPr>
              <w:jc w:val="both"/>
              <w:divId w:val="377845116"/>
              <w:rPr>
                <w:rFonts w:ascii="Poppins" w:hAnsi="Poppins"/>
              </w:rPr>
            </w:pPr>
            <w:r>
              <w:rPr>
                <w:rFonts w:ascii="Poppins" w:hAnsi="Poppins"/>
              </w:rPr>
              <w:br/>
              <w:t xml:space="preserve">Er is een stuk formele tekst toegevoegd over de begrotingsrechtmatigheid. Met ingang van boekjaar 2023 is het de verantwoordelijkheid van het Dagelijks Bestuur om verantwoording af te leggen over de </w:t>
            </w:r>
            <w:proofErr w:type="spellStart"/>
            <w:r>
              <w:rPr>
                <w:rFonts w:ascii="Poppins" w:hAnsi="Poppins"/>
              </w:rPr>
              <w:t>rechtmatig</w:t>
            </w:r>
            <w:r w:rsidR="00801F7F">
              <w:rPr>
                <w:rFonts w:ascii="Poppins" w:hAnsi="Poppins"/>
              </w:rPr>
              <w:t>-</w:t>
            </w:r>
            <w:r>
              <w:rPr>
                <w:rFonts w:ascii="Poppins" w:hAnsi="Poppins"/>
              </w:rPr>
              <w:t>heid</w:t>
            </w:r>
            <w:proofErr w:type="spellEnd"/>
            <w:r>
              <w:rPr>
                <w:rFonts w:ascii="Poppins" w:hAnsi="Poppins"/>
              </w:rPr>
              <w:t>. Het Dagelijks Bestuur informeert het Algemeen Bestuur conform afspraken in de financiële verordening via de kwartaal- en jaarrapportages over afwijkingen op het vlak van rechtmatigheid.</w:t>
            </w:r>
          </w:p>
          <w:p w14:paraId="73B48F82" w14:textId="77777777" w:rsidR="00801F7F" w:rsidRDefault="00A31658" w:rsidP="00801F7F">
            <w:pPr>
              <w:jc w:val="both"/>
              <w:divId w:val="377845116"/>
              <w:rPr>
                <w:rFonts w:ascii="Poppins" w:hAnsi="Poppins"/>
              </w:rPr>
            </w:pPr>
            <w:r>
              <w:rPr>
                <w:rFonts w:ascii="Poppins" w:hAnsi="Poppins"/>
              </w:rPr>
              <w:t>Per einde van het 3e kwartaal is er sprake van een batenoverschrijding van vooralsnog 6,4%. Deze overschrijding is veroorzaakt door hogere netto opbrengsten uit bedrijfsvoering en hogere rijksbijdragen ten opzichte van de programmabegroting.</w:t>
            </w:r>
          </w:p>
          <w:p w14:paraId="120358DA" w14:textId="77777777" w:rsidR="00801F7F" w:rsidRDefault="00A31658" w:rsidP="00801F7F">
            <w:pPr>
              <w:jc w:val="both"/>
              <w:divId w:val="377845116"/>
              <w:rPr>
                <w:rFonts w:ascii="Poppins" w:hAnsi="Poppins"/>
              </w:rPr>
            </w:pPr>
            <w:r>
              <w:rPr>
                <w:rFonts w:ascii="Poppins" w:hAnsi="Poppins"/>
              </w:rPr>
              <w:br/>
              <w:t>De heer Braaksma merkt op dat de krimp in de Wsw duidelijk te zien is. Op bladzijde 7, cijfers Re-integratie en activering,  is te lezen dat een deel van de aanmeldingen nog geen intake heeft gehad. Hij vraagt zich af waarom niet.</w:t>
            </w:r>
          </w:p>
          <w:p w14:paraId="53E9A9B7" w14:textId="77777777" w:rsidR="00801F7F" w:rsidRDefault="00A31658" w:rsidP="00801F7F">
            <w:pPr>
              <w:jc w:val="both"/>
              <w:divId w:val="377845116"/>
              <w:rPr>
                <w:rFonts w:ascii="Poppins" w:hAnsi="Poppins"/>
              </w:rPr>
            </w:pPr>
            <w:r>
              <w:rPr>
                <w:rFonts w:ascii="Poppins" w:hAnsi="Poppins"/>
              </w:rPr>
              <w:t>De heer De Jong antwoordt dat het puur rechtmatigheid betreft. Wanneer iemand zich meldt voor een uitkering kan het ook zo zijn dat ze niet voor een uitkering in aanmerking komen. De groep jongeren moeten eerst zelf zien of ze aan het werk komen. </w:t>
            </w:r>
          </w:p>
          <w:p w14:paraId="76AB76EE" w14:textId="77777777" w:rsidR="00801F7F" w:rsidRDefault="00A31658" w:rsidP="00801F7F">
            <w:pPr>
              <w:jc w:val="both"/>
              <w:divId w:val="377845116"/>
              <w:rPr>
                <w:rFonts w:ascii="Poppins" w:hAnsi="Poppins"/>
              </w:rPr>
            </w:pPr>
            <w:r>
              <w:rPr>
                <w:rFonts w:ascii="Poppins" w:hAnsi="Poppins"/>
              </w:rPr>
              <w:br/>
              <w:t>De heer Kempenaar merkt op dat de gezamenlijke intake weer is gestopt. Hij wil dit binnen zijn college weer bespreken en proberen één loket te creëren voor inkomen en werk. </w:t>
            </w:r>
          </w:p>
          <w:p w14:paraId="7E2D3D33" w14:textId="77777777" w:rsidR="00801F7F" w:rsidRDefault="00A31658" w:rsidP="00801F7F">
            <w:pPr>
              <w:jc w:val="both"/>
              <w:divId w:val="377845116"/>
              <w:rPr>
                <w:rFonts w:ascii="Poppins" w:hAnsi="Poppins"/>
              </w:rPr>
            </w:pPr>
            <w:r>
              <w:rPr>
                <w:rFonts w:ascii="Poppins" w:hAnsi="Poppins"/>
              </w:rPr>
              <w:br/>
              <w:t>Het aantal inburgeraars zit op een volume van 269 en dat is best veel. De financiering inburgering is echter niet verankerd in de GR. Dokwurk moet nu geld bijdragen.</w:t>
            </w:r>
          </w:p>
          <w:p w14:paraId="20744B0B" w14:textId="77777777" w:rsidR="00801F7F" w:rsidRDefault="00A31658" w:rsidP="00801F7F">
            <w:pPr>
              <w:jc w:val="both"/>
              <w:divId w:val="377845116"/>
              <w:rPr>
                <w:rFonts w:ascii="Poppins" w:hAnsi="Poppins"/>
              </w:rPr>
            </w:pPr>
            <w:r>
              <w:rPr>
                <w:rFonts w:ascii="Poppins" w:hAnsi="Poppins"/>
              </w:rPr>
              <w:t>Afgesproken wordt dat Dokwurk met een voorstel komt dit alsnog te borgen in de GR.</w:t>
            </w:r>
          </w:p>
          <w:p w14:paraId="210E0E1B" w14:textId="286FBB8A" w:rsidR="008C30D9" w:rsidRDefault="00A31658" w:rsidP="00801F7F">
            <w:pPr>
              <w:jc w:val="both"/>
              <w:divId w:val="377845116"/>
            </w:pPr>
            <w:r>
              <w:rPr>
                <w:rFonts w:ascii="Poppins" w:hAnsi="Poppins"/>
              </w:rPr>
              <w:br/>
              <w:t>Het 3e kwartaalrapport wordt voor kennisgeving aangenomen.</w:t>
            </w:r>
          </w:p>
          <w:p w14:paraId="333FE731" w14:textId="77777777" w:rsidR="008C30D9" w:rsidRDefault="008C30D9">
            <w:pPr>
              <w:rPr>
                <w:rFonts w:ascii="Poppins" w:eastAsia="Times New Roman" w:hAnsi="Poppins" w:cs="Times New Roman"/>
                <w:sz w:val="16"/>
                <w:szCs w:val="16"/>
              </w:rPr>
            </w:pPr>
          </w:p>
        </w:tc>
      </w:tr>
      <w:tr w:rsidR="008C30D9" w14:paraId="763E061C" w14:textId="77777777" w:rsidTr="00801F7F">
        <w:tc>
          <w:tcPr>
            <w:tcW w:w="567" w:type="dxa"/>
          </w:tcPr>
          <w:p w14:paraId="359DC40F" w14:textId="77777777" w:rsidR="008C30D9" w:rsidRDefault="00A31658">
            <w:pPr>
              <w:rPr>
                <w:rFonts w:ascii="Poppins" w:eastAsia="Times New Roman" w:hAnsi="Poppins" w:cs="Times New Roman"/>
              </w:rPr>
            </w:pPr>
            <w:r>
              <w:rPr>
                <w:rFonts w:ascii="Poppins" w:eastAsia="Times New Roman" w:hAnsi="Poppins" w:cs="Times New Roman"/>
                <w:b/>
              </w:rPr>
              <w:t>5.b</w:t>
            </w:r>
          </w:p>
          <w:p w14:paraId="00774E7E" w14:textId="77777777" w:rsidR="008C30D9" w:rsidRDefault="008C30D9">
            <w:pPr>
              <w:rPr>
                <w:rFonts w:ascii="Poppins" w:eastAsia="Times New Roman" w:hAnsi="Poppins" w:cs="Times New Roman"/>
                <w:sz w:val="16"/>
                <w:szCs w:val="16"/>
              </w:rPr>
            </w:pPr>
          </w:p>
        </w:tc>
        <w:tc>
          <w:tcPr>
            <w:tcW w:w="9923" w:type="dxa"/>
          </w:tcPr>
          <w:p w14:paraId="7C0ADF7B" w14:textId="77777777" w:rsidR="008C30D9" w:rsidRDefault="00A31658">
            <w:pPr>
              <w:rPr>
                <w:rFonts w:ascii="Poppins" w:eastAsia="Times New Roman" w:hAnsi="Poppins" w:cs="Times New Roman"/>
              </w:rPr>
            </w:pPr>
            <w:r>
              <w:rPr>
                <w:rFonts w:ascii="Poppins" w:eastAsia="Times New Roman" w:hAnsi="Poppins" w:cs="Times New Roman"/>
                <w:b/>
              </w:rPr>
              <w:t>Cijfers oktober 2025</w:t>
            </w:r>
          </w:p>
          <w:p w14:paraId="76D5493C" w14:textId="77777777" w:rsidR="00801F7F" w:rsidRDefault="00A31658" w:rsidP="00801F7F">
            <w:pPr>
              <w:jc w:val="both"/>
              <w:divId w:val="707311161"/>
              <w:rPr>
                <w:rFonts w:ascii="Poppins" w:hAnsi="Poppins"/>
              </w:rPr>
            </w:pPr>
            <w:r>
              <w:rPr>
                <w:rFonts w:ascii="Poppins" w:hAnsi="Poppins"/>
              </w:rPr>
              <w:t>De cijfers oktober 2025 zit</w:t>
            </w:r>
            <w:r w:rsidR="00801F7F">
              <w:rPr>
                <w:rFonts w:ascii="Poppins" w:hAnsi="Poppins"/>
              </w:rPr>
              <w:t>ten</w:t>
            </w:r>
            <w:r>
              <w:rPr>
                <w:rFonts w:ascii="Poppins" w:hAnsi="Poppins"/>
              </w:rPr>
              <w:t xml:space="preserve"> in de lijn van de afgegeven prognoses.</w:t>
            </w:r>
          </w:p>
          <w:p w14:paraId="37C7B9DA" w14:textId="77777777" w:rsidR="00801F7F" w:rsidRDefault="00A31658" w:rsidP="00801F7F">
            <w:pPr>
              <w:jc w:val="both"/>
              <w:divId w:val="707311161"/>
              <w:rPr>
                <w:rFonts w:ascii="Poppins" w:hAnsi="Poppins"/>
              </w:rPr>
            </w:pPr>
            <w:r>
              <w:rPr>
                <w:rFonts w:ascii="Poppins" w:hAnsi="Poppins"/>
              </w:rPr>
              <w:br/>
              <w:t>De heer Braaksma vraagt naar de omzet groen en groenacademie.</w:t>
            </w:r>
          </w:p>
          <w:p w14:paraId="1DC881C9" w14:textId="77777777" w:rsidR="00801F7F" w:rsidRDefault="00A31658" w:rsidP="00801F7F">
            <w:pPr>
              <w:jc w:val="both"/>
              <w:divId w:val="707311161"/>
              <w:rPr>
                <w:rFonts w:ascii="Poppins" w:hAnsi="Poppins"/>
              </w:rPr>
            </w:pPr>
            <w:r>
              <w:rPr>
                <w:rFonts w:ascii="Poppins" w:hAnsi="Poppins"/>
              </w:rPr>
              <w:t>Geantwoord wordt dat omzet groen de groepsdetachering naar de gemeenten betreft. Dit loopt achter, want we kunnen niet meer hetzelfde volume leveren dan in de basis is afgesproken. Dit is de krimp van de Wsw.</w:t>
            </w:r>
            <w:r>
              <w:rPr>
                <w:rFonts w:ascii="Poppins" w:hAnsi="Poppins"/>
              </w:rPr>
              <w:br/>
              <w:t>De Groenacademie draait conform de begroting. Ze doen o.a. werk voor gemeenten, Staatsbosbeheer.</w:t>
            </w:r>
          </w:p>
          <w:p w14:paraId="28317811" w14:textId="77777777" w:rsidR="00801F7F" w:rsidRDefault="00A31658" w:rsidP="00801F7F">
            <w:pPr>
              <w:jc w:val="both"/>
              <w:divId w:val="707311161"/>
              <w:rPr>
                <w:rFonts w:ascii="Poppins" w:hAnsi="Poppins"/>
              </w:rPr>
            </w:pPr>
            <w:r>
              <w:rPr>
                <w:rFonts w:ascii="Poppins" w:hAnsi="Poppins"/>
              </w:rPr>
              <w:br/>
              <w:t>De heer Braaksma merkt op dat het onderhoud van begraafplaatsen mogelijk nog kansen biedt. Geantwoord wordt dat Dokwurk ook al een aantal begraafplaatsen verzorgt. We worden ook wel door groenbedrijven ingehuurd om dit voor de gemeente doen. Dit kan goedkoper als het rechtstreeks naar Dokwurk gaat. Dit punt zal in het DB terugkomen. </w:t>
            </w:r>
          </w:p>
          <w:p w14:paraId="1DA647DF" w14:textId="2A964A6C" w:rsidR="008C30D9" w:rsidRPr="009E00F3" w:rsidRDefault="00A31658" w:rsidP="009E00F3">
            <w:pPr>
              <w:jc w:val="both"/>
              <w:divId w:val="707311161"/>
            </w:pPr>
            <w:r>
              <w:rPr>
                <w:rFonts w:ascii="Poppins" w:hAnsi="Poppins"/>
              </w:rPr>
              <w:br/>
              <w:t>De cijfers oktober 2025 worden voor kennisgeving aangenomen.</w:t>
            </w:r>
          </w:p>
          <w:p w14:paraId="05E32639" w14:textId="77777777" w:rsidR="00801F7F" w:rsidRPr="00801F7F" w:rsidRDefault="00801F7F" w:rsidP="00801F7F">
            <w:pPr>
              <w:pStyle w:val="Geenafstand"/>
            </w:pPr>
          </w:p>
        </w:tc>
      </w:tr>
      <w:tr w:rsidR="008C30D9" w14:paraId="34EBF472" w14:textId="77777777" w:rsidTr="00801F7F">
        <w:tc>
          <w:tcPr>
            <w:tcW w:w="567" w:type="dxa"/>
          </w:tcPr>
          <w:p w14:paraId="447D6339" w14:textId="77777777" w:rsidR="008C30D9" w:rsidRDefault="00A31658">
            <w:pPr>
              <w:rPr>
                <w:rFonts w:ascii="Poppins" w:eastAsia="Times New Roman" w:hAnsi="Poppins" w:cs="Times New Roman"/>
              </w:rPr>
            </w:pPr>
            <w:r>
              <w:rPr>
                <w:rFonts w:ascii="Poppins" w:eastAsia="Times New Roman" w:hAnsi="Poppins" w:cs="Times New Roman"/>
                <w:b/>
              </w:rPr>
              <w:t>5.c</w:t>
            </w:r>
          </w:p>
          <w:p w14:paraId="19544FB6" w14:textId="77777777" w:rsidR="008C30D9" w:rsidRDefault="008C30D9">
            <w:pPr>
              <w:rPr>
                <w:rFonts w:ascii="Poppins" w:eastAsia="Times New Roman" w:hAnsi="Poppins" w:cs="Times New Roman"/>
                <w:sz w:val="16"/>
                <w:szCs w:val="16"/>
              </w:rPr>
            </w:pPr>
          </w:p>
        </w:tc>
        <w:tc>
          <w:tcPr>
            <w:tcW w:w="9923" w:type="dxa"/>
          </w:tcPr>
          <w:p w14:paraId="5282AFF7" w14:textId="77777777" w:rsidR="008C30D9" w:rsidRDefault="00A31658">
            <w:pPr>
              <w:rPr>
                <w:rFonts w:ascii="Poppins" w:eastAsia="Times New Roman" w:hAnsi="Poppins" w:cs="Times New Roman"/>
              </w:rPr>
            </w:pPr>
            <w:r>
              <w:rPr>
                <w:rFonts w:ascii="Poppins" w:eastAsia="Times New Roman" w:hAnsi="Poppins" w:cs="Times New Roman"/>
                <w:b/>
              </w:rPr>
              <w:t>Managementletter 2025 (ter kennisgeving)</w:t>
            </w:r>
          </w:p>
          <w:p w14:paraId="59BFFA23" w14:textId="62B1DD5C" w:rsidR="008C30D9" w:rsidRDefault="00A31658" w:rsidP="009E00F3">
            <w:pPr>
              <w:divId w:val="151016304"/>
              <w:rPr>
                <w:rFonts w:ascii="Poppins" w:eastAsia="Times New Roman" w:hAnsi="Poppins" w:cs="Times New Roman"/>
                <w:sz w:val="16"/>
                <w:szCs w:val="16"/>
              </w:rPr>
            </w:pPr>
            <w:r>
              <w:rPr>
                <w:rFonts w:ascii="Poppins" w:hAnsi="Poppins"/>
              </w:rPr>
              <w:t>De managementle</w:t>
            </w:r>
            <w:r w:rsidR="00440F2D">
              <w:rPr>
                <w:rFonts w:ascii="Poppins" w:hAnsi="Poppins"/>
              </w:rPr>
              <w:t>tt</w:t>
            </w:r>
            <w:r>
              <w:rPr>
                <w:rFonts w:ascii="Poppins" w:hAnsi="Poppins"/>
              </w:rPr>
              <w:t>er 2025 wordt voor kennisgeving aangenomen.</w:t>
            </w:r>
          </w:p>
        </w:tc>
      </w:tr>
      <w:tr w:rsidR="008C30D9" w14:paraId="119874FE" w14:textId="77777777" w:rsidTr="00801F7F">
        <w:tc>
          <w:tcPr>
            <w:tcW w:w="567" w:type="dxa"/>
          </w:tcPr>
          <w:p w14:paraId="5B0D8A2F" w14:textId="77777777" w:rsidR="008C30D9" w:rsidRDefault="00A31658">
            <w:pPr>
              <w:rPr>
                <w:rFonts w:ascii="Poppins" w:eastAsia="Times New Roman" w:hAnsi="Poppins" w:cs="Times New Roman"/>
              </w:rPr>
            </w:pPr>
            <w:r>
              <w:rPr>
                <w:rFonts w:ascii="Poppins" w:eastAsia="Times New Roman" w:hAnsi="Poppins" w:cs="Times New Roman"/>
                <w:b/>
              </w:rPr>
              <w:lastRenderedPageBreak/>
              <w:t>5.d</w:t>
            </w:r>
          </w:p>
          <w:p w14:paraId="317B25EF" w14:textId="77777777" w:rsidR="008C30D9" w:rsidRDefault="008C30D9">
            <w:pPr>
              <w:rPr>
                <w:rFonts w:ascii="Poppins" w:eastAsia="Times New Roman" w:hAnsi="Poppins" w:cs="Times New Roman"/>
                <w:sz w:val="16"/>
                <w:szCs w:val="16"/>
              </w:rPr>
            </w:pPr>
          </w:p>
        </w:tc>
        <w:tc>
          <w:tcPr>
            <w:tcW w:w="9923" w:type="dxa"/>
          </w:tcPr>
          <w:p w14:paraId="5C6B1B23" w14:textId="77777777" w:rsidR="008C30D9" w:rsidRDefault="00A31658">
            <w:pPr>
              <w:rPr>
                <w:rFonts w:ascii="Poppins" w:eastAsia="Times New Roman" w:hAnsi="Poppins" w:cs="Times New Roman"/>
              </w:rPr>
            </w:pPr>
            <w:r>
              <w:rPr>
                <w:rFonts w:ascii="Poppins" w:eastAsia="Times New Roman" w:hAnsi="Poppins" w:cs="Times New Roman"/>
                <w:b/>
              </w:rPr>
              <w:t>Actualisatie normenkader 2025 (ter vaststelling)</w:t>
            </w:r>
          </w:p>
          <w:p w14:paraId="7FE9647F" w14:textId="77777777" w:rsidR="008C30D9" w:rsidRDefault="00A31658">
            <w:pPr>
              <w:divId w:val="36823790"/>
            </w:pPr>
            <w:r>
              <w:rPr>
                <w:rFonts w:ascii="Poppins" w:hAnsi="Poppins"/>
              </w:rPr>
              <w:t>Het Algemeen Bestuur stelt het normenkader Dokwurk 2025 vast.</w:t>
            </w:r>
          </w:p>
          <w:p w14:paraId="37C166FB" w14:textId="77777777" w:rsidR="008C30D9" w:rsidRDefault="008C30D9">
            <w:pPr>
              <w:rPr>
                <w:rFonts w:ascii="Poppins" w:eastAsia="Times New Roman" w:hAnsi="Poppins" w:cs="Times New Roman"/>
                <w:sz w:val="16"/>
                <w:szCs w:val="16"/>
              </w:rPr>
            </w:pPr>
          </w:p>
        </w:tc>
      </w:tr>
      <w:tr w:rsidR="008C30D9" w14:paraId="78051C5C" w14:textId="77777777" w:rsidTr="00801F7F">
        <w:tc>
          <w:tcPr>
            <w:tcW w:w="567" w:type="dxa"/>
          </w:tcPr>
          <w:p w14:paraId="20CCE488" w14:textId="77777777" w:rsidR="008C30D9" w:rsidRDefault="00A31658">
            <w:pPr>
              <w:rPr>
                <w:rFonts w:ascii="Poppins" w:eastAsia="Times New Roman" w:hAnsi="Poppins" w:cs="Times New Roman"/>
              </w:rPr>
            </w:pPr>
            <w:r>
              <w:rPr>
                <w:rFonts w:ascii="Poppins" w:eastAsia="Times New Roman" w:hAnsi="Poppins" w:cs="Times New Roman"/>
                <w:b/>
              </w:rPr>
              <w:t>5.e</w:t>
            </w:r>
          </w:p>
          <w:p w14:paraId="6F67E7FB" w14:textId="77777777" w:rsidR="008C30D9" w:rsidRDefault="008C30D9">
            <w:pPr>
              <w:rPr>
                <w:rFonts w:ascii="Poppins" w:eastAsia="Times New Roman" w:hAnsi="Poppins" w:cs="Times New Roman"/>
                <w:sz w:val="16"/>
                <w:szCs w:val="16"/>
              </w:rPr>
            </w:pPr>
          </w:p>
        </w:tc>
        <w:tc>
          <w:tcPr>
            <w:tcW w:w="9923" w:type="dxa"/>
          </w:tcPr>
          <w:p w14:paraId="003B7954" w14:textId="77777777" w:rsidR="008C30D9" w:rsidRDefault="00A31658">
            <w:pPr>
              <w:rPr>
                <w:rFonts w:ascii="Poppins" w:eastAsia="Times New Roman" w:hAnsi="Poppins" w:cs="Times New Roman"/>
              </w:rPr>
            </w:pPr>
            <w:r>
              <w:rPr>
                <w:rFonts w:ascii="Poppins" w:eastAsia="Times New Roman" w:hAnsi="Poppins" w:cs="Times New Roman"/>
                <w:b/>
              </w:rPr>
              <w:t>Financiële verordening en controle verordening (ter vaststelling)</w:t>
            </w:r>
          </w:p>
          <w:p w14:paraId="2D1F26EF" w14:textId="54D9E307" w:rsidR="008C30D9" w:rsidRDefault="00A31658" w:rsidP="00801F7F">
            <w:pPr>
              <w:jc w:val="both"/>
              <w:divId w:val="1101645105"/>
            </w:pPr>
            <w:r>
              <w:rPr>
                <w:rFonts w:ascii="Poppins" w:hAnsi="Poppins"/>
              </w:rPr>
              <w:t xml:space="preserve">Het Algemeen Bestuur gaat akkoord met de verordening ex artikel 212 Gemeentewet en de </w:t>
            </w:r>
            <w:proofErr w:type="spellStart"/>
            <w:r>
              <w:rPr>
                <w:rFonts w:ascii="Poppins" w:hAnsi="Poppins"/>
              </w:rPr>
              <w:t>controleverorde</w:t>
            </w:r>
            <w:r w:rsidR="00801F7F">
              <w:rPr>
                <w:rFonts w:ascii="Poppins" w:hAnsi="Poppins"/>
              </w:rPr>
              <w:t>-</w:t>
            </w:r>
            <w:r>
              <w:rPr>
                <w:rFonts w:ascii="Poppins" w:hAnsi="Poppins"/>
              </w:rPr>
              <w:t>ning</w:t>
            </w:r>
            <w:proofErr w:type="spellEnd"/>
            <w:r>
              <w:rPr>
                <w:rFonts w:ascii="Poppins" w:hAnsi="Poppins"/>
              </w:rPr>
              <w:t xml:space="preserve"> ex artikel 213 Gemeentewet.</w:t>
            </w:r>
          </w:p>
          <w:p w14:paraId="1F2560F3" w14:textId="77777777" w:rsidR="008C30D9" w:rsidRDefault="008C30D9">
            <w:pPr>
              <w:rPr>
                <w:rFonts w:ascii="Poppins" w:eastAsia="Times New Roman" w:hAnsi="Poppins" w:cs="Times New Roman"/>
                <w:sz w:val="16"/>
                <w:szCs w:val="16"/>
              </w:rPr>
            </w:pPr>
          </w:p>
        </w:tc>
      </w:tr>
      <w:tr w:rsidR="008C30D9" w14:paraId="17A4465B" w14:textId="77777777" w:rsidTr="00801F7F">
        <w:tc>
          <w:tcPr>
            <w:tcW w:w="567" w:type="dxa"/>
          </w:tcPr>
          <w:p w14:paraId="771DE1F4" w14:textId="77777777" w:rsidR="008C30D9" w:rsidRDefault="00A31658">
            <w:pPr>
              <w:rPr>
                <w:rFonts w:ascii="Poppins" w:eastAsia="Times New Roman" w:hAnsi="Poppins" w:cs="Times New Roman"/>
              </w:rPr>
            </w:pPr>
            <w:r>
              <w:rPr>
                <w:rFonts w:ascii="Poppins" w:eastAsia="Times New Roman" w:hAnsi="Poppins" w:cs="Times New Roman"/>
                <w:b/>
              </w:rPr>
              <w:t>5.f</w:t>
            </w:r>
          </w:p>
          <w:p w14:paraId="50723EDB" w14:textId="77777777" w:rsidR="008C30D9" w:rsidRDefault="008C30D9">
            <w:pPr>
              <w:rPr>
                <w:rFonts w:ascii="Poppins" w:eastAsia="Times New Roman" w:hAnsi="Poppins" w:cs="Times New Roman"/>
                <w:sz w:val="16"/>
                <w:szCs w:val="16"/>
              </w:rPr>
            </w:pPr>
          </w:p>
        </w:tc>
        <w:tc>
          <w:tcPr>
            <w:tcW w:w="9923" w:type="dxa"/>
          </w:tcPr>
          <w:p w14:paraId="49E24315" w14:textId="77777777" w:rsidR="008C30D9" w:rsidRDefault="00A31658">
            <w:pPr>
              <w:rPr>
                <w:rFonts w:ascii="Poppins" w:eastAsia="Times New Roman" w:hAnsi="Poppins" w:cs="Times New Roman"/>
              </w:rPr>
            </w:pPr>
            <w:r>
              <w:rPr>
                <w:rFonts w:ascii="Poppins" w:eastAsia="Times New Roman" w:hAnsi="Poppins" w:cs="Times New Roman"/>
                <w:b/>
              </w:rPr>
              <w:t>Memo resultaatbestemming (ter vaststelling)</w:t>
            </w:r>
          </w:p>
          <w:p w14:paraId="079BD273" w14:textId="77777777" w:rsidR="008C30D9" w:rsidRDefault="00A31658">
            <w:pPr>
              <w:divId w:val="52427561"/>
            </w:pPr>
            <w:r>
              <w:rPr>
                <w:rFonts w:ascii="Poppins" w:hAnsi="Poppins"/>
              </w:rPr>
              <w:t>Het Algemeen Bestuur gaat akkoord met de memo resultaatbestemming Dokwurk 2025.</w:t>
            </w:r>
          </w:p>
          <w:p w14:paraId="7FE5380D" w14:textId="77777777" w:rsidR="008C30D9" w:rsidRDefault="008C30D9">
            <w:pPr>
              <w:rPr>
                <w:rFonts w:ascii="Poppins" w:eastAsia="Times New Roman" w:hAnsi="Poppins" w:cs="Times New Roman"/>
                <w:sz w:val="16"/>
                <w:szCs w:val="16"/>
              </w:rPr>
            </w:pPr>
          </w:p>
        </w:tc>
      </w:tr>
      <w:tr w:rsidR="008C30D9" w14:paraId="79984B2B" w14:textId="77777777" w:rsidTr="00801F7F">
        <w:tc>
          <w:tcPr>
            <w:tcW w:w="567" w:type="dxa"/>
          </w:tcPr>
          <w:p w14:paraId="142BDFD0" w14:textId="77777777" w:rsidR="008C30D9" w:rsidRDefault="00A31658">
            <w:pPr>
              <w:rPr>
                <w:rFonts w:ascii="Poppins" w:eastAsia="Times New Roman" w:hAnsi="Poppins" w:cs="Times New Roman"/>
              </w:rPr>
            </w:pPr>
            <w:r>
              <w:rPr>
                <w:rFonts w:ascii="Poppins" w:eastAsia="Times New Roman" w:hAnsi="Poppins" w:cs="Times New Roman"/>
                <w:b/>
              </w:rPr>
              <w:t>6</w:t>
            </w:r>
          </w:p>
          <w:p w14:paraId="7235DE5D" w14:textId="77777777" w:rsidR="008C30D9" w:rsidRDefault="008C30D9">
            <w:pPr>
              <w:rPr>
                <w:rFonts w:ascii="Poppins" w:eastAsia="Times New Roman" w:hAnsi="Poppins" w:cs="Times New Roman"/>
                <w:sz w:val="16"/>
                <w:szCs w:val="16"/>
              </w:rPr>
            </w:pPr>
          </w:p>
        </w:tc>
        <w:tc>
          <w:tcPr>
            <w:tcW w:w="9923" w:type="dxa"/>
          </w:tcPr>
          <w:p w14:paraId="17A091A5" w14:textId="45E77416" w:rsidR="008C30D9" w:rsidRDefault="00A31658" w:rsidP="00801F7F">
            <w:pPr>
              <w:jc w:val="both"/>
              <w:rPr>
                <w:rFonts w:ascii="Poppins" w:eastAsia="Times New Roman" w:hAnsi="Poppins" w:cs="Times New Roman"/>
              </w:rPr>
            </w:pPr>
            <w:r>
              <w:rPr>
                <w:rFonts w:ascii="Poppins" w:eastAsia="Times New Roman" w:hAnsi="Poppins" w:cs="Times New Roman"/>
                <w:b/>
              </w:rPr>
              <w:t xml:space="preserve">Memo investeringsvoorstel uitbreiding PV-systeem + batterij (via mail al akkoord gevraagd; ter </w:t>
            </w:r>
            <w:proofErr w:type="spellStart"/>
            <w:r>
              <w:rPr>
                <w:rFonts w:ascii="Poppins" w:eastAsia="Times New Roman" w:hAnsi="Poppins" w:cs="Times New Roman"/>
                <w:b/>
              </w:rPr>
              <w:t>vaststel</w:t>
            </w:r>
            <w:r w:rsidR="00801F7F">
              <w:rPr>
                <w:rFonts w:ascii="Poppins" w:eastAsia="Times New Roman" w:hAnsi="Poppins" w:cs="Times New Roman"/>
                <w:b/>
              </w:rPr>
              <w:t>-</w:t>
            </w:r>
            <w:r>
              <w:rPr>
                <w:rFonts w:ascii="Poppins" w:eastAsia="Times New Roman" w:hAnsi="Poppins" w:cs="Times New Roman"/>
                <w:b/>
              </w:rPr>
              <w:t>ling</w:t>
            </w:r>
            <w:proofErr w:type="spellEnd"/>
            <w:r>
              <w:rPr>
                <w:rFonts w:ascii="Poppins" w:eastAsia="Times New Roman" w:hAnsi="Poppins" w:cs="Times New Roman"/>
                <w:b/>
              </w:rPr>
              <w:t>)</w:t>
            </w:r>
          </w:p>
          <w:p w14:paraId="23E38DB1" w14:textId="77777777" w:rsidR="00801F7F" w:rsidRDefault="00A31658" w:rsidP="00801F7F">
            <w:pPr>
              <w:jc w:val="both"/>
              <w:divId w:val="593341400"/>
              <w:rPr>
                <w:rFonts w:ascii="Poppins" w:hAnsi="Poppins"/>
              </w:rPr>
            </w:pPr>
            <w:r>
              <w:rPr>
                <w:rFonts w:ascii="Poppins" w:hAnsi="Poppins"/>
              </w:rPr>
              <w:t>Het Algemeen Bestuur is eerder schriftelijk gevraagd akkoord te gaan met de memo investeringsvoorstel uitbreiding PV-systeem + batterij.</w:t>
            </w:r>
          </w:p>
          <w:p w14:paraId="08C69189" w14:textId="77777777" w:rsidR="00801F7F" w:rsidRDefault="00A31658" w:rsidP="00801F7F">
            <w:pPr>
              <w:jc w:val="both"/>
              <w:divId w:val="593341400"/>
              <w:rPr>
                <w:rFonts w:ascii="Poppins" w:hAnsi="Poppins"/>
              </w:rPr>
            </w:pPr>
            <w:r>
              <w:rPr>
                <w:rFonts w:ascii="Poppins" w:hAnsi="Poppins"/>
              </w:rPr>
              <w:t>Vaststelling in deze vergadering is een formaliteit. </w:t>
            </w:r>
          </w:p>
          <w:p w14:paraId="6C010FAB" w14:textId="44C9F55C" w:rsidR="008C30D9" w:rsidRDefault="00A31658" w:rsidP="00801F7F">
            <w:pPr>
              <w:jc w:val="both"/>
              <w:divId w:val="593341400"/>
            </w:pPr>
            <w:r>
              <w:rPr>
                <w:rFonts w:ascii="Poppins" w:hAnsi="Poppins"/>
              </w:rPr>
              <w:br/>
              <w:t>De mogelijkheid tot het plaatsen van een windwokkel op het dak zal meegenomen worden.</w:t>
            </w:r>
          </w:p>
          <w:p w14:paraId="7FC3120C" w14:textId="77777777" w:rsidR="008C30D9" w:rsidRDefault="008C30D9">
            <w:pPr>
              <w:rPr>
                <w:rFonts w:ascii="Poppins" w:eastAsia="Times New Roman" w:hAnsi="Poppins" w:cs="Times New Roman"/>
                <w:sz w:val="16"/>
                <w:szCs w:val="16"/>
              </w:rPr>
            </w:pPr>
          </w:p>
        </w:tc>
      </w:tr>
      <w:tr w:rsidR="008C30D9" w14:paraId="46EEB0CB" w14:textId="77777777" w:rsidTr="00801F7F">
        <w:tc>
          <w:tcPr>
            <w:tcW w:w="567" w:type="dxa"/>
          </w:tcPr>
          <w:p w14:paraId="6288B7B7" w14:textId="77777777" w:rsidR="008C30D9" w:rsidRDefault="00A31658">
            <w:pPr>
              <w:rPr>
                <w:rFonts w:ascii="Poppins" w:eastAsia="Times New Roman" w:hAnsi="Poppins" w:cs="Times New Roman"/>
              </w:rPr>
            </w:pPr>
            <w:r>
              <w:rPr>
                <w:rFonts w:ascii="Poppins" w:eastAsia="Times New Roman" w:hAnsi="Poppins" w:cs="Times New Roman"/>
                <w:b/>
              </w:rPr>
              <w:t>7</w:t>
            </w:r>
          </w:p>
          <w:p w14:paraId="31FCD481" w14:textId="77777777" w:rsidR="008C30D9" w:rsidRDefault="008C30D9">
            <w:pPr>
              <w:rPr>
                <w:rFonts w:ascii="Poppins" w:eastAsia="Times New Roman" w:hAnsi="Poppins" w:cs="Times New Roman"/>
                <w:sz w:val="16"/>
                <w:szCs w:val="16"/>
              </w:rPr>
            </w:pPr>
          </w:p>
        </w:tc>
        <w:tc>
          <w:tcPr>
            <w:tcW w:w="9923" w:type="dxa"/>
          </w:tcPr>
          <w:p w14:paraId="4B71175A" w14:textId="77777777" w:rsidR="008C30D9" w:rsidRDefault="00A31658">
            <w:pPr>
              <w:rPr>
                <w:rFonts w:ascii="Poppins" w:eastAsia="Times New Roman" w:hAnsi="Poppins" w:cs="Times New Roman"/>
              </w:rPr>
            </w:pPr>
            <w:r>
              <w:rPr>
                <w:rFonts w:ascii="Poppins" w:eastAsia="Times New Roman" w:hAnsi="Poppins" w:cs="Times New Roman"/>
                <w:b/>
              </w:rPr>
              <w:t>Memo heroriëntatie uitbreiding horecaleerlijn Dokwurk (ter vaststelling)</w:t>
            </w:r>
          </w:p>
          <w:p w14:paraId="458D7F1B" w14:textId="77777777" w:rsidR="008C30D9" w:rsidRDefault="00A31658">
            <w:pPr>
              <w:divId w:val="1608861331"/>
            </w:pPr>
            <w:r>
              <w:rPr>
                <w:rFonts w:ascii="Poppins" w:hAnsi="Poppins"/>
              </w:rPr>
              <w:t>Het Algemeen Bestuur gaat akkoord met de memo heroriëntatie uitbreiding horecaleerlijn Dokwurk.</w:t>
            </w:r>
          </w:p>
          <w:p w14:paraId="60520DF7" w14:textId="77777777" w:rsidR="008C30D9" w:rsidRDefault="008C30D9">
            <w:pPr>
              <w:rPr>
                <w:rFonts w:ascii="Poppins" w:eastAsia="Times New Roman" w:hAnsi="Poppins" w:cs="Times New Roman"/>
                <w:sz w:val="16"/>
                <w:szCs w:val="16"/>
              </w:rPr>
            </w:pPr>
          </w:p>
        </w:tc>
      </w:tr>
      <w:tr w:rsidR="008C30D9" w14:paraId="23DC0B6D" w14:textId="77777777" w:rsidTr="00801F7F">
        <w:tc>
          <w:tcPr>
            <w:tcW w:w="567" w:type="dxa"/>
          </w:tcPr>
          <w:p w14:paraId="4E014372" w14:textId="77777777" w:rsidR="008C30D9" w:rsidRDefault="00A31658">
            <w:pPr>
              <w:rPr>
                <w:rFonts w:ascii="Poppins" w:eastAsia="Times New Roman" w:hAnsi="Poppins" w:cs="Times New Roman"/>
              </w:rPr>
            </w:pPr>
            <w:r>
              <w:rPr>
                <w:rFonts w:ascii="Poppins" w:eastAsia="Times New Roman" w:hAnsi="Poppins" w:cs="Times New Roman"/>
                <w:b/>
              </w:rPr>
              <w:t>8</w:t>
            </w:r>
          </w:p>
          <w:p w14:paraId="2185553E" w14:textId="77777777" w:rsidR="008C30D9" w:rsidRDefault="008C30D9">
            <w:pPr>
              <w:rPr>
                <w:rFonts w:ascii="Poppins" w:eastAsia="Times New Roman" w:hAnsi="Poppins" w:cs="Times New Roman"/>
                <w:sz w:val="16"/>
                <w:szCs w:val="16"/>
              </w:rPr>
            </w:pPr>
          </w:p>
        </w:tc>
        <w:tc>
          <w:tcPr>
            <w:tcW w:w="9923" w:type="dxa"/>
          </w:tcPr>
          <w:p w14:paraId="1323E36C" w14:textId="77777777" w:rsidR="008C30D9" w:rsidRDefault="00A31658">
            <w:pPr>
              <w:rPr>
                <w:rFonts w:ascii="Poppins" w:eastAsia="Times New Roman" w:hAnsi="Poppins" w:cs="Times New Roman"/>
              </w:rPr>
            </w:pPr>
            <w:r>
              <w:rPr>
                <w:rFonts w:ascii="Poppins" w:eastAsia="Times New Roman" w:hAnsi="Poppins" w:cs="Times New Roman"/>
                <w:b/>
              </w:rPr>
              <w:t>Informatie ontwikkelingen Holding NEF</w:t>
            </w:r>
          </w:p>
          <w:p w14:paraId="62D86D0A" w14:textId="77777777" w:rsidR="008C30D9" w:rsidRDefault="008C30D9">
            <w:pPr>
              <w:rPr>
                <w:rFonts w:ascii="Poppins" w:eastAsia="Times New Roman" w:hAnsi="Poppins" w:cs="Times New Roman"/>
                <w:sz w:val="16"/>
                <w:szCs w:val="16"/>
              </w:rPr>
            </w:pPr>
          </w:p>
        </w:tc>
      </w:tr>
      <w:tr w:rsidR="008C30D9" w14:paraId="33DC4533" w14:textId="77777777" w:rsidTr="00801F7F">
        <w:tc>
          <w:tcPr>
            <w:tcW w:w="567" w:type="dxa"/>
          </w:tcPr>
          <w:p w14:paraId="4BAF1290" w14:textId="77777777" w:rsidR="008C30D9" w:rsidRDefault="00A31658">
            <w:pPr>
              <w:rPr>
                <w:rFonts w:ascii="Poppins" w:eastAsia="Times New Roman" w:hAnsi="Poppins" w:cs="Times New Roman"/>
              </w:rPr>
            </w:pPr>
            <w:r>
              <w:rPr>
                <w:rFonts w:ascii="Poppins" w:eastAsia="Times New Roman" w:hAnsi="Poppins" w:cs="Times New Roman"/>
                <w:b/>
              </w:rPr>
              <w:t>8.a</w:t>
            </w:r>
          </w:p>
          <w:p w14:paraId="16680079" w14:textId="77777777" w:rsidR="008C30D9" w:rsidRDefault="008C30D9">
            <w:pPr>
              <w:rPr>
                <w:rFonts w:ascii="Poppins" w:eastAsia="Times New Roman" w:hAnsi="Poppins" w:cs="Times New Roman"/>
                <w:sz w:val="16"/>
                <w:szCs w:val="16"/>
              </w:rPr>
            </w:pPr>
          </w:p>
        </w:tc>
        <w:tc>
          <w:tcPr>
            <w:tcW w:w="9923" w:type="dxa"/>
          </w:tcPr>
          <w:p w14:paraId="2EE6D37C" w14:textId="77777777" w:rsidR="008C30D9" w:rsidRDefault="00A31658">
            <w:pPr>
              <w:rPr>
                <w:rFonts w:ascii="Poppins" w:eastAsia="Times New Roman" w:hAnsi="Poppins" w:cs="Times New Roman"/>
              </w:rPr>
            </w:pPr>
            <w:r>
              <w:rPr>
                <w:rFonts w:ascii="Poppins" w:eastAsia="Times New Roman" w:hAnsi="Poppins" w:cs="Times New Roman"/>
                <w:b/>
              </w:rPr>
              <w:t>Agenda en notulen AVA NEF Askare BV 2024</w:t>
            </w:r>
          </w:p>
          <w:p w14:paraId="602AF97F" w14:textId="77777777" w:rsidR="008C30D9" w:rsidRDefault="00A31658">
            <w:pPr>
              <w:divId w:val="10036198"/>
            </w:pPr>
            <w:r>
              <w:rPr>
                <w:rFonts w:ascii="Poppins" w:hAnsi="Poppins"/>
              </w:rPr>
              <w:t>De agenda en notulen AVA NEF Askare BV worden vastgesteld.</w:t>
            </w:r>
          </w:p>
          <w:p w14:paraId="6BB257B9" w14:textId="77777777" w:rsidR="008C30D9" w:rsidRDefault="008C30D9">
            <w:pPr>
              <w:rPr>
                <w:rFonts w:ascii="Poppins" w:eastAsia="Times New Roman" w:hAnsi="Poppins" w:cs="Times New Roman"/>
                <w:sz w:val="16"/>
                <w:szCs w:val="16"/>
              </w:rPr>
            </w:pPr>
          </w:p>
        </w:tc>
      </w:tr>
      <w:tr w:rsidR="008C30D9" w14:paraId="1EF1A365" w14:textId="77777777" w:rsidTr="00801F7F">
        <w:tc>
          <w:tcPr>
            <w:tcW w:w="567" w:type="dxa"/>
          </w:tcPr>
          <w:p w14:paraId="24578C12" w14:textId="77777777" w:rsidR="008C30D9" w:rsidRDefault="00A31658">
            <w:pPr>
              <w:rPr>
                <w:rFonts w:ascii="Poppins" w:eastAsia="Times New Roman" w:hAnsi="Poppins" w:cs="Times New Roman"/>
              </w:rPr>
            </w:pPr>
            <w:r>
              <w:rPr>
                <w:rFonts w:ascii="Poppins" w:eastAsia="Times New Roman" w:hAnsi="Poppins" w:cs="Times New Roman"/>
                <w:b/>
              </w:rPr>
              <w:t>8.b</w:t>
            </w:r>
          </w:p>
          <w:p w14:paraId="4DA56083" w14:textId="77777777" w:rsidR="008C30D9" w:rsidRDefault="008C30D9">
            <w:pPr>
              <w:rPr>
                <w:rFonts w:ascii="Poppins" w:eastAsia="Times New Roman" w:hAnsi="Poppins" w:cs="Times New Roman"/>
                <w:sz w:val="16"/>
                <w:szCs w:val="16"/>
              </w:rPr>
            </w:pPr>
          </w:p>
        </w:tc>
        <w:tc>
          <w:tcPr>
            <w:tcW w:w="9923" w:type="dxa"/>
          </w:tcPr>
          <w:p w14:paraId="5C74507D" w14:textId="77777777" w:rsidR="008C30D9" w:rsidRDefault="00A31658">
            <w:pPr>
              <w:rPr>
                <w:rFonts w:ascii="Poppins" w:eastAsia="Times New Roman" w:hAnsi="Poppins" w:cs="Times New Roman"/>
              </w:rPr>
            </w:pPr>
            <w:r>
              <w:rPr>
                <w:rFonts w:ascii="Poppins" w:eastAsia="Times New Roman" w:hAnsi="Poppins" w:cs="Times New Roman"/>
                <w:b/>
              </w:rPr>
              <w:t>Vaststellen jaarrapport NEF Askare BV 2024</w:t>
            </w:r>
          </w:p>
          <w:p w14:paraId="4CF5CC34" w14:textId="77777777" w:rsidR="00801F7F" w:rsidRDefault="00A31658" w:rsidP="00801F7F">
            <w:pPr>
              <w:jc w:val="both"/>
              <w:divId w:val="372312450"/>
              <w:rPr>
                <w:rFonts w:ascii="Poppins" w:hAnsi="Poppins"/>
              </w:rPr>
            </w:pPr>
            <w:r>
              <w:rPr>
                <w:rFonts w:ascii="Poppins" w:hAnsi="Poppins"/>
              </w:rPr>
              <w:t>De heer Braaksma vraagt naar de oorzaak van de daling van de lonen en de stijging van de sociale lasten.</w:t>
            </w:r>
          </w:p>
          <w:p w14:paraId="2A8FF7F5" w14:textId="77777777" w:rsidR="00801F7F" w:rsidRDefault="00A31658" w:rsidP="00801F7F">
            <w:pPr>
              <w:jc w:val="both"/>
              <w:divId w:val="372312450"/>
              <w:rPr>
                <w:rFonts w:ascii="Poppins" w:hAnsi="Poppins"/>
              </w:rPr>
            </w:pPr>
            <w:r>
              <w:rPr>
                <w:rFonts w:ascii="Poppins" w:hAnsi="Poppins"/>
              </w:rPr>
              <w:t>De heer De Jong zal dit uitzoeken. </w:t>
            </w:r>
          </w:p>
          <w:p w14:paraId="136312BE" w14:textId="77777777" w:rsidR="00801F7F" w:rsidRDefault="00A31658" w:rsidP="00801F7F">
            <w:pPr>
              <w:jc w:val="both"/>
              <w:divId w:val="372312450"/>
              <w:rPr>
                <w:rStyle w:val="Nadruk"/>
                <w:rFonts w:ascii="Poppins" w:hAnsi="Poppins"/>
              </w:rPr>
            </w:pPr>
            <w:r>
              <w:rPr>
                <w:rStyle w:val="Nadruk"/>
                <w:rFonts w:ascii="Poppins" w:hAnsi="Poppins"/>
              </w:rPr>
              <w:t>Antwoord:</w:t>
            </w:r>
            <w:r>
              <w:rPr>
                <w:rFonts w:ascii="Poppins" w:hAnsi="Poppins"/>
              </w:rPr>
              <w:t> </w:t>
            </w:r>
            <w:r>
              <w:rPr>
                <w:rFonts w:ascii="Poppins" w:hAnsi="Poppins"/>
              </w:rPr>
              <w:br/>
            </w:r>
            <w:r>
              <w:rPr>
                <w:rStyle w:val="Nadruk"/>
                <w:rFonts w:ascii="Poppins" w:hAnsi="Poppins"/>
              </w:rPr>
              <w:t>De reguliere loonkosten zijn gestegen en dit verklaart de hogere sociale lasten.</w:t>
            </w:r>
          </w:p>
          <w:p w14:paraId="62F2C82E" w14:textId="77777777" w:rsidR="00801F7F" w:rsidRDefault="00A31658" w:rsidP="00801F7F">
            <w:pPr>
              <w:jc w:val="both"/>
              <w:divId w:val="372312450"/>
              <w:rPr>
                <w:rStyle w:val="Nadruk"/>
                <w:rFonts w:ascii="Poppins" w:hAnsi="Poppins"/>
              </w:rPr>
            </w:pPr>
            <w:r>
              <w:rPr>
                <w:rStyle w:val="Nadruk"/>
                <w:rFonts w:ascii="Poppins" w:hAnsi="Poppins"/>
              </w:rPr>
              <w:t>De lagere loonkosten zijn vooral te verklaren door inderdaad de afbouw van de LIV/LKV en een mutatie op de reservering vakantiedagen.</w:t>
            </w:r>
          </w:p>
          <w:p w14:paraId="3E1CB186" w14:textId="77777777" w:rsidR="00801F7F" w:rsidRDefault="00801F7F" w:rsidP="00801F7F">
            <w:pPr>
              <w:jc w:val="both"/>
              <w:divId w:val="372312450"/>
              <w:rPr>
                <w:rFonts w:ascii="Poppins" w:hAnsi="Poppins"/>
              </w:rPr>
            </w:pPr>
          </w:p>
          <w:p w14:paraId="2E053739" w14:textId="07896CB9" w:rsidR="008C30D9" w:rsidRDefault="00A31658" w:rsidP="00801F7F">
            <w:pPr>
              <w:jc w:val="both"/>
              <w:divId w:val="372312450"/>
            </w:pPr>
            <w:r>
              <w:rPr>
                <w:rFonts w:ascii="Poppins" w:hAnsi="Poppins"/>
              </w:rPr>
              <w:t xml:space="preserve">Het jaarrapport NEF </w:t>
            </w:r>
            <w:proofErr w:type="spellStart"/>
            <w:r>
              <w:rPr>
                <w:rFonts w:ascii="Poppins" w:hAnsi="Poppins"/>
              </w:rPr>
              <w:t>Askare</w:t>
            </w:r>
            <w:proofErr w:type="spellEnd"/>
            <w:r>
              <w:rPr>
                <w:rFonts w:ascii="Poppins" w:hAnsi="Poppins"/>
              </w:rPr>
              <w:t xml:space="preserve"> BV 2024 wordt in een Algemene Vergadering van Aandeelhouders vastgesteld.</w:t>
            </w:r>
          </w:p>
          <w:p w14:paraId="19244181" w14:textId="77777777" w:rsidR="008C30D9" w:rsidRDefault="008C30D9">
            <w:pPr>
              <w:rPr>
                <w:rFonts w:ascii="Poppins" w:eastAsia="Times New Roman" w:hAnsi="Poppins" w:cs="Times New Roman"/>
                <w:sz w:val="16"/>
                <w:szCs w:val="16"/>
              </w:rPr>
            </w:pPr>
          </w:p>
        </w:tc>
      </w:tr>
      <w:tr w:rsidR="008C30D9" w14:paraId="5254D165" w14:textId="77777777" w:rsidTr="00801F7F">
        <w:tc>
          <w:tcPr>
            <w:tcW w:w="567" w:type="dxa"/>
          </w:tcPr>
          <w:p w14:paraId="37160FA4" w14:textId="77777777" w:rsidR="008C30D9" w:rsidRDefault="00A31658">
            <w:pPr>
              <w:rPr>
                <w:rFonts w:ascii="Poppins" w:eastAsia="Times New Roman" w:hAnsi="Poppins" w:cs="Times New Roman"/>
              </w:rPr>
            </w:pPr>
            <w:r>
              <w:rPr>
                <w:rFonts w:ascii="Poppins" w:eastAsia="Times New Roman" w:hAnsi="Poppins" w:cs="Times New Roman"/>
                <w:b/>
              </w:rPr>
              <w:t>8.c</w:t>
            </w:r>
          </w:p>
          <w:p w14:paraId="6462D806" w14:textId="77777777" w:rsidR="008C30D9" w:rsidRDefault="008C30D9">
            <w:pPr>
              <w:rPr>
                <w:rFonts w:ascii="Poppins" w:eastAsia="Times New Roman" w:hAnsi="Poppins" w:cs="Times New Roman"/>
                <w:sz w:val="16"/>
                <w:szCs w:val="16"/>
              </w:rPr>
            </w:pPr>
          </w:p>
        </w:tc>
        <w:tc>
          <w:tcPr>
            <w:tcW w:w="9923" w:type="dxa"/>
          </w:tcPr>
          <w:p w14:paraId="3F064907" w14:textId="77777777" w:rsidR="008C30D9" w:rsidRDefault="00A31658">
            <w:pPr>
              <w:rPr>
                <w:rFonts w:ascii="Poppins" w:eastAsia="Times New Roman" w:hAnsi="Poppins" w:cs="Times New Roman"/>
              </w:rPr>
            </w:pPr>
            <w:r>
              <w:rPr>
                <w:rFonts w:ascii="Poppins" w:eastAsia="Times New Roman" w:hAnsi="Poppins" w:cs="Times New Roman"/>
                <w:b/>
              </w:rPr>
              <w:t>Publicatiestukken NEF Askare BV 2024</w:t>
            </w:r>
          </w:p>
          <w:p w14:paraId="41DA59BA" w14:textId="6DD343FC" w:rsidR="008C30D9" w:rsidRDefault="00A31658" w:rsidP="00801F7F">
            <w:pPr>
              <w:jc w:val="both"/>
              <w:divId w:val="1992249671"/>
            </w:pPr>
            <w:r>
              <w:rPr>
                <w:rFonts w:ascii="Poppins" w:hAnsi="Poppins"/>
              </w:rPr>
              <w:t xml:space="preserve">De publicatiestukken NEF Askare BV 2024 worden in een Algemene Vergadering van Aandeelhouders </w:t>
            </w:r>
            <w:proofErr w:type="spellStart"/>
            <w:r>
              <w:rPr>
                <w:rFonts w:ascii="Poppins" w:hAnsi="Poppins"/>
              </w:rPr>
              <w:t>vast</w:t>
            </w:r>
            <w:r w:rsidR="00801F7F">
              <w:rPr>
                <w:rFonts w:ascii="Poppins" w:hAnsi="Poppins"/>
              </w:rPr>
              <w:t>-</w:t>
            </w:r>
            <w:r>
              <w:rPr>
                <w:rFonts w:ascii="Poppins" w:hAnsi="Poppins"/>
              </w:rPr>
              <w:t>gesteld</w:t>
            </w:r>
            <w:proofErr w:type="spellEnd"/>
            <w:r>
              <w:rPr>
                <w:rFonts w:ascii="Poppins" w:hAnsi="Poppins"/>
              </w:rPr>
              <w:t>.</w:t>
            </w:r>
          </w:p>
          <w:p w14:paraId="70B1068A" w14:textId="77777777" w:rsidR="008C30D9" w:rsidRDefault="008C30D9">
            <w:pPr>
              <w:rPr>
                <w:rFonts w:ascii="Poppins" w:eastAsia="Times New Roman" w:hAnsi="Poppins" w:cs="Times New Roman"/>
                <w:sz w:val="16"/>
                <w:szCs w:val="16"/>
              </w:rPr>
            </w:pPr>
          </w:p>
        </w:tc>
      </w:tr>
    </w:tbl>
    <w:p w14:paraId="5783A41D" w14:textId="77777777" w:rsidR="00801F7F" w:rsidRDefault="00801F7F">
      <w:r>
        <w:br w:type="page"/>
      </w:r>
    </w:p>
    <w:tbl>
      <w:tblPr>
        <w:tblStyle w:val="Tabelraster"/>
        <w:tblW w:w="10490" w:type="dxa"/>
        <w:tblBorders>
          <w:top w:val="nil"/>
          <w:left w:val="nil"/>
          <w:bottom w:val="nil"/>
          <w:right w:val="nil"/>
          <w:insideH w:val="nil"/>
          <w:insideV w:val="nil"/>
        </w:tblBorders>
        <w:tblLayout w:type="fixed"/>
        <w:tblLook w:val="04A0" w:firstRow="1" w:lastRow="0" w:firstColumn="1" w:lastColumn="0" w:noHBand="0" w:noVBand="1"/>
      </w:tblPr>
      <w:tblGrid>
        <w:gridCol w:w="567"/>
        <w:gridCol w:w="9923"/>
      </w:tblGrid>
      <w:tr w:rsidR="008C30D9" w14:paraId="3C7DC7CD" w14:textId="77777777" w:rsidTr="00801F7F">
        <w:tc>
          <w:tcPr>
            <w:tcW w:w="567" w:type="dxa"/>
          </w:tcPr>
          <w:p w14:paraId="1AF1F3E0" w14:textId="0F1FF195" w:rsidR="008C30D9" w:rsidRDefault="00A31658">
            <w:pPr>
              <w:rPr>
                <w:rFonts w:ascii="Poppins" w:eastAsia="Times New Roman" w:hAnsi="Poppins" w:cs="Times New Roman"/>
              </w:rPr>
            </w:pPr>
            <w:r>
              <w:rPr>
                <w:rFonts w:ascii="Poppins" w:eastAsia="Times New Roman" w:hAnsi="Poppins" w:cs="Times New Roman"/>
                <w:b/>
              </w:rPr>
              <w:lastRenderedPageBreak/>
              <w:t>8.d</w:t>
            </w:r>
          </w:p>
          <w:p w14:paraId="4F25863B" w14:textId="77777777" w:rsidR="008C30D9" w:rsidRDefault="008C30D9">
            <w:pPr>
              <w:rPr>
                <w:rFonts w:ascii="Poppins" w:eastAsia="Times New Roman" w:hAnsi="Poppins" w:cs="Times New Roman"/>
                <w:sz w:val="16"/>
                <w:szCs w:val="16"/>
              </w:rPr>
            </w:pPr>
          </w:p>
        </w:tc>
        <w:tc>
          <w:tcPr>
            <w:tcW w:w="9923" w:type="dxa"/>
          </w:tcPr>
          <w:p w14:paraId="6D9B6590" w14:textId="5CE4005F" w:rsidR="008C30D9" w:rsidRDefault="00A31658" w:rsidP="00801F7F">
            <w:pPr>
              <w:tabs>
                <w:tab w:val="right" w:pos="9707"/>
              </w:tabs>
              <w:rPr>
                <w:rFonts w:ascii="Poppins" w:eastAsia="Times New Roman" w:hAnsi="Poppins" w:cs="Times New Roman"/>
              </w:rPr>
            </w:pPr>
            <w:r>
              <w:rPr>
                <w:rFonts w:ascii="Poppins" w:eastAsia="Times New Roman" w:hAnsi="Poppins" w:cs="Times New Roman"/>
                <w:b/>
              </w:rPr>
              <w:t>Jaarrekening Visser Houtbewerking Dokkum BV</w:t>
            </w:r>
            <w:r w:rsidR="00801F7F">
              <w:rPr>
                <w:rFonts w:ascii="Poppins" w:eastAsia="Times New Roman" w:hAnsi="Poppins" w:cs="Times New Roman"/>
                <w:b/>
              </w:rPr>
              <w:tab/>
            </w:r>
          </w:p>
          <w:p w14:paraId="7D94473C" w14:textId="77777777" w:rsidR="008C30D9" w:rsidRDefault="008C30D9">
            <w:pPr>
              <w:rPr>
                <w:rFonts w:ascii="Poppins" w:eastAsia="Times New Roman" w:hAnsi="Poppins" w:cs="Times New Roman"/>
                <w:sz w:val="16"/>
                <w:szCs w:val="16"/>
              </w:rPr>
            </w:pPr>
          </w:p>
        </w:tc>
      </w:tr>
      <w:tr w:rsidR="008C30D9" w14:paraId="5BA7B2DF" w14:textId="77777777" w:rsidTr="00801F7F">
        <w:tc>
          <w:tcPr>
            <w:tcW w:w="567" w:type="dxa"/>
          </w:tcPr>
          <w:p w14:paraId="4066D8D1" w14:textId="77777777" w:rsidR="008C30D9" w:rsidRDefault="00A31658">
            <w:pPr>
              <w:rPr>
                <w:rFonts w:ascii="Poppins" w:eastAsia="Times New Roman" w:hAnsi="Poppins" w:cs="Times New Roman"/>
              </w:rPr>
            </w:pPr>
            <w:r>
              <w:rPr>
                <w:rFonts w:ascii="Poppins" w:eastAsia="Times New Roman" w:hAnsi="Poppins" w:cs="Times New Roman"/>
                <w:b/>
              </w:rPr>
              <w:t>8.e</w:t>
            </w:r>
          </w:p>
          <w:p w14:paraId="44989F7E" w14:textId="77777777" w:rsidR="008C30D9" w:rsidRDefault="008C30D9">
            <w:pPr>
              <w:rPr>
                <w:rFonts w:ascii="Poppins" w:eastAsia="Times New Roman" w:hAnsi="Poppins" w:cs="Times New Roman"/>
                <w:sz w:val="16"/>
                <w:szCs w:val="16"/>
              </w:rPr>
            </w:pPr>
          </w:p>
        </w:tc>
        <w:tc>
          <w:tcPr>
            <w:tcW w:w="9923" w:type="dxa"/>
          </w:tcPr>
          <w:p w14:paraId="2E2B8F3F" w14:textId="77777777" w:rsidR="008C30D9" w:rsidRDefault="00A31658">
            <w:pPr>
              <w:rPr>
                <w:rFonts w:ascii="Poppins" w:eastAsia="Times New Roman" w:hAnsi="Poppins" w:cs="Times New Roman"/>
              </w:rPr>
            </w:pPr>
            <w:r>
              <w:rPr>
                <w:rFonts w:ascii="Poppins" w:eastAsia="Times New Roman" w:hAnsi="Poppins" w:cs="Times New Roman"/>
                <w:b/>
              </w:rPr>
              <w:t>Kolommenbalans 2024 NEF Holding BV</w:t>
            </w:r>
          </w:p>
          <w:p w14:paraId="582341FF" w14:textId="77777777" w:rsidR="008C30D9" w:rsidRDefault="008C30D9">
            <w:pPr>
              <w:rPr>
                <w:rFonts w:ascii="Poppins" w:eastAsia="Times New Roman" w:hAnsi="Poppins" w:cs="Times New Roman"/>
                <w:sz w:val="16"/>
                <w:szCs w:val="16"/>
              </w:rPr>
            </w:pPr>
          </w:p>
        </w:tc>
      </w:tr>
      <w:tr w:rsidR="008C30D9" w14:paraId="7C686F97" w14:textId="77777777" w:rsidTr="00801F7F">
        <w:tc>
          <w:tcPr>
            <w:tcW w:w="567" w:type="dxa"/>
          </w:tcPr>
          <w:p w14:paraId="4B85E9AE" w14:textId="77777777" w:rsidR="008C30D9" w:rsidRDefault="00A31658">
            <w:pPr>
              <w:rPr>
                <w:rFonts w:ascii="Poppins" w:eastAsia="Times New Roman" w:hAnsi="Poppins" w:cs="Times New Roman"/>
              </w:rPr>
            </w:pPr>
            <w:r>
              <w:rPr>
                <w:rFonts w:ascii="Poppins" w:eastAsia="Times New Roman" w:hAnsi="Poppins" w:cs="Times New Roman"/>
                <w:b/>
              </w:rPr>
              <w:t>8.f</w:t>
            </w:r>
          </w:p>
          <w:p w14:paraId="6B629BCA" w14:textId="77777777" w:rsidR="008C30D9" w:rsidRDefault="008C30D9">
            <w:pPr>
              <w:rPr>
                <w:rFonts w:ascii="Poppins" w:eastAsia="Times New Roman" w:hAnsi="Poppins" w:cs="Times New Roman"/>
                <w:sz w:val="16"/>
                <w:szCs w:val="16"/>
              </w:rPr>
            </w:pPr>
          </w:p>
        </w:tc>
        <w:tc>
          <w:tcPr>
            <w:tcW w:w="9923" w:type="dxa"/>
          </w:tcPr>
          <w:p w14:paraId="40FF7D95" w14:textId="77777777" w:rsidR="008C30D9" w:rsidRDefault="00A31658">
            <w:pPr>
              <w:rPr>
                <w:rFonts w:ascii="Poppins" w:eastAsia="Times New Roman" w:hAnsi="Poppins" w:cs="Times New Roman"/>
              </w:rPr>
            </w:pPr>
            <w:r>
              <w:rPr>
                <w:rFonts w:ascii="Poppins" w:eastAsia="Times New Roman" w:hAnsi="Poppins" w:cs="Times New Roman"/>
                <w:b/>
              </w:rPr>
              <w:t>Agenda en notulen AVA NEF Holding BV 2024</w:t>
            </w:r>
          </w:p>
          <w:p w14:paraId="525E2448" w14:textId="77777777" w:rsidR="008C30D9" w:rsidRDefault="00A31658">
            <w:pPr>
              <w:divId w:val="1897038744"/>
            </w:pPr>
            <w:r>
              <w:rPr>
                <w:rFonts w:ascii="Poppins" w:hAnsi="Poppins"/>
              </w:rPr>
              <w:t>De agenda en notulen AVA NEF Askare BV worden vastgesteld.</w:t>
            </w:r>
          </w:p>
          <w:p w14:paraId="00A2B0E2" w14:textId="77777777" w:rsidR="008C30D9" w:rsidRDefault="008C30D9">
            <w:pPr>
              <w:rPr>
                <w:rFonts w:ascii="Poppins" w:eastAsia="Times New Roman" w:hAnsi="Poppins" w:cs="Times New Roman"/>
                <w:sz w:val="16"/>
                <w:szCs w:val="16"/>
              </w:rPr>
            </w:pPr>
          </w:p>
        </w:tc>
      </w:tr>
      <w:tr w:rsidR="008C30D9" w14:paraId="04F14AD0" w14:textId="77777777" w:rsidTr="00801F7F">
        <w:tc>
          <w:tcPr>
            <w:tcW w:w="567" w:type="dxa"/>
          </w:tcPr>
          <w:p w14:paraId="4D8DFB7A" w14:textId="77777777" w:rsidR="008C30D9" w:rsidRDefault="00A31658">
            <w:pPr>
              <w:rPr>
                <w:rFonts w:ascii="Poppins" w:eastAsia="Times New Roman" w:hAnsi="Poppins" w:cs="Times New Roman"/>
              </w:rPr>
            </w:pPr>
            <w:r>
              <w:rPr>
                <w:rFonts w:ascii="Poppins" w:eastAsia="Times New Roman" w:hAnsi="Poppins" w:cs="Times New Roman"/>
                <w:b/>
              </w:rPr>
              <w:t>8.g</w:t>
            </w:r>
          </w:p>
          <w:p w14:paraId="5AF553DB" w14:textId="77777777" w:rsidR="008C30D9" w:rsidRDefault="008C30D9">
            <w:pPr>
              <w:rPr>
                <w:rFonts w:ascii="Poppins" w:eastAsia="Times New Roman" w:hAnsi="Poppins" w:cs="Times New Roman"/>
                <w:sz w:val="16"/>
                <w:szCs w:val="16"/>
              </w:rPr>
            </w:pPr>
          </w:p>
        </w:tc>
        <w:tc>
          <w:tcPr>
            <w:tcW w:w="9923" w:type="dxa"/>
          </w:tcPr>
          <w:p w14:paraId="109EDEEA" w14:textId="77777777" w:rsidR="008C30D9" w:rsidRDefault="00A31658">
            <w:pPr>
              <w:rPr>
                <w:rFonts w:ascii="Poppins" w:eastAsia="Times New Roman" w:hAnsi="Poppins" w:cs="Times New Roman"/>
              </w:rPr>
            </w:pPr>
            <w:r>
              <w:rPr>
                <w:rFonts w:ascii="Poppins" w:eastAsia="Times New Roman" w:hAnsi="Poppins" w:cs="Times New Roman"/>
                <w:b/>
              </w:rPr>
              <w:t>Vaststellen jaarrapport NEF Holding BV 2024</w:t>
            </w:r>
          </w:p>
          <w:p w14:paraId="16815975" w14:textId="77777777" w:rsidR="008C30D9" w:rsidRDefault="00A31658">
            <w:pPr>
              <w:divId w:val="2105150203"/>
            </w:pPr>
            <w:r>
              <w:rPr>
                <w:rFonts w:ascii="Poppins" w:hAnsi="Poppins"/>
              </w:rPr>
              <w:t>Het jaarrapport NEF Holding BV 2024 wordt in een Algemene Vergadering van Aandeelhouders vastgesteld.</w:t>
            </w:r>
          </w:p>
          <w:p w14:paraId="7B519C97" w14:textId="77777777" w:rsidR="008C30D9" w:rsidRDefault="008C30D9">
            <w:pPr>
              <w:rPr>
                <w:rFonts w:ascii="Poppins" w:eastAsia="Times New Roman" w:hAnsi="Poppins" w:cs="Times New Roman"/>
                <w:sz w:val="16"/>
                <w:szCs w:val="16"/>
              </w:rPr>
            </w:pPr>
          </w:p>
        </w:tc>
      </w:tr>
      <w:tr w:rsidR="008C30D9" w14:paraId="2E34A1D9" w14:textId="77777777" w:rsidTr="00801F7F">
        <w:tc>
          <w:tcPr>
            <w:tcW w:w="567" w:type="dxa"/>
          </w:tcPr>
          <w:p w14:paraId="37CFCE14" w14:textId="77777777" w:rsidR="008C30D9" w:rsidRDefault="00A31658">
            <w:pPr>
              <w:rPr>
                <w:rFonts w:ascii="Poppins" w:eastAsia="Times New Roman" w:hAnsi="Poppins" w:cs="Times New Roman"/>
              </w:rPr>
            </w:pPr>
            <w:r>
              <w:rPr>
                <w:rFonts w:ascii="Poppins" w:eastAsia="Times New Roman" w:hAnsi="Poppins" w:cs="Times New Roman"/>
                <w:b/>
              </w:rPr>
              <w:t>8.h</w:t>
            </w:r>
          </w:p>
          <w:p w14:paraId="3A2197CD" w14:textId="77777777" w:rsidR="008C30D9" w:rsidRDefault="008C30D9">
            <w:pPr>
              <w:rPr>
                <w:rFonts w:ascii="Poppins" w:eastAsia="Times New Roman" w:hAnsi="Poppins" w:cs="Times New Roman"/>
                <w:sz w:val="16"/>
                <w:szCs w:val="16"/>
              </w:rPr>
            </w:pPr>
          </w:p>
        </w:tc>
        <w:tc>
          <w:tcPr>
            <w:tcW w:w="9923" w:type="dxa"/>
          </w:tcPr>
          <w:p w14:paraId="35C978B4" w14:textId="77777777" w:rsidR="008C30D9" w:rsidRDefault="00A31658">
            <w:pPr>
              <w:rPr>
                <w:rFonts w:ascii="Poppins" w:eastAsia="Times New Roman" w:hAnsi="Poppins" w:cs="Times New Roman"/>
              </w:rPr>
            </w:pPr>
            <w:r>
              <w:rPr>
                <w:rFonts w:ascii="Poppins" w:eastAsia="Times New Roman" w:hAnsi="Poppins" w:cs="Times New Roman"/>
                <w:b/>
              </w:rPr>
              <w:t>Publicatiestukken NEF Holding BV 2024</w:t>
            </w:r>
          </w:p>
          <w:p w14:paraId="0EC27CFD" w14:textId="46ECDE68" w:rsidR="008C30D9" w:rsidRDefault="00A31658" w:rsidP="00A31658">
            <w:pPr>
              <w:jc w:val="both"/>
              <w:divId w:val="398423189"/>
            </w:pPr>
            <w:r>
              <w:rPr>
                <w:rFonts w:ascii="Poppins" w:hAnsi="Poppins"/>
              </w:rPr>
              <w:t xml:space="preserve">De publicatiestukken NEF Holding BV 2024 worden in een Algemene Vergadering van Aandeelhouders </w:t>
            </w:r>
            <w:proofErr w:type="spellStart"/>
            <w:r>
              <w:rPr>
                <w:rFonts w:ascii="Poppins" w:hAnsi="Poppins"/>
              </w:rPr>
              <w:t>vast-gesteld</w:t>
            </w:r>
            <w:proofErr w:type="spellEnd"/>
            <w:r>
              <w:rPr>
                <w:rFonts w:ascii="Poppins" w:hAnsi="Poppins"/>
              </w:rPr>
              <w:t>.</w:t>
            </w:r>
          </w:p>
          <w:p w14:paraId="56419D19" w14:textId="77777777" w:rsidR="008C30D9" w:rsidRDefault="008C30D9">
            <w:pPr>
              <w:rPr>
                <w:rFonts w:ascii="Poppins" w:eastAsia="Times New Roman" w:hAnsi="Poppins" w:cs="Times New Roman"/>
                <w:sz w:val="16"/>
                <w:szCs w:val="16"/>
              </w:rPr>
            </w:pPr>
          </w:p>
        </w:tc>
      </w:tr>
      <w:tr w:rsidR="008C30D9" w14:paraId="33168B4A" w14:textId="77777777" w:rsidTr="00801F7F">
        <w:tc>
          <w:tcPr>
            <w:tcW w:w="567" w:type="dxa"/>
          </w:tcPr>
          <w:p w14:paraId="3431CC89" w14:textId="77777777" w:rsidR="008C30D9" w:rsidRDefault="00A31658">
            <w:pPr>
              <w:rPr>
                <w:rFonts w:ascii="Poppins" w:eastAsia="Times New Roman" w:hAnsi="Poppins" w:cs="Times New Roman"/>
              </w:rPr>
            </w:pPr>
            <w:r>
              <w:rPr>
                <w:rFonts w:ascii="Poppins" w:eastAsia="Times New Roman" w:hAnsi="Poppins" w:cs="Times New Roman"/>
                <w:b/>
              </w:rPr>
              <w:t>9</w:t>
            </w:r>
          </w:p>
          <w:p w14:paraId="75808147" w14:textId="77777777" w:rsidR="008C30D9" w:rsidRDefault="008C30D9">
            <w:pPr>
              <w:rPr>
                <w:rFonts w:ascii="Poppins" w:eastAsia="Times New Roman" w:hAnsi="Poppins" w:cs="Times New Roman"/>
                <w:sz w:val="16"/>
                <w:szCs w:val="16"/>
              </w:rPr>
            </w:pPr>
          </w:p>
        </w:tc>
        <w:tc>
          <w:tcPr>
            <w:tcW w:w="9923" w:type="dxa"/>
          </w:tcPr>
          <w:p w14:paraId="5DEC7501" w14:textId="77777777" w:rsidR="008C30D9" w:rsidRDefault="00A31658">
            <w:pPr>
              <w:rPr>
                <w:rFonts w:ascii="Poppins" w:eastAsia="Times New Roman" w:hAnsi="Poppins" w:cs="Times New Roman"/>
              </w:rPr>
            </w:pPr>
            <w:r>
              <w:rPr>
                <w:rFonts w:ascii="Poppins" w:eastAsia="Times New Roman" w:hAnsi="Poppins" w:cs="Times New Roman"/>
                <w:b/>
              </w:rPr>
              <w:t>Rondvraag</w:t>
            </w:r>
          </w:p>
          <w:p w14:paraId="5EB8DB5A" w14:textId="77777777" w:rsidR="00801F7F" w:rsidRDefault="00A31658" w:rsidP="00801F7F">
            <w:pPr>
              <w:jc w:val="both"/>
              <w:divId w:val="1862595221"/>
              <w:rPr>
                <w:rFonts w:ascii="Poppins" w:hAnsi="Poppins"/>
              </w:rPr>
            </w:pPr>
            <w:r>
              <w:rPr>
                <w:rFonts w:ascii="Poppins" w:hAnsi="Poppins"/>
              </w:rPr>
              <w:t xml:space="preserve">Meegedeeld wordt dat Dokwurk het geld van de gemeenten heeft gekregen dat bedoeld is als  “de </w:t>
            </w:r>
            <w:proofErr w:type="spellStart"/>
            <w:r>
              <w:rPr>
                <w:rFonts w:ascii="Poppins" w:hAnsi="Poppins"/>
              </w:rPr>
              <w:t>compen</w:t>
            </w:r>
            <w:r w:rsidR="00801F7F">
              <w:rPr>
                <w:rFonts w:ascii="Poppins" w:hAnsi="Poppins"/>
              </w:rPr>
              <w:t>-</w:t>
            </w:r>
            <w:r>
              <w:rPr>
                <w:rFonts w:ascii="Poppins" w:hAnsi="Poppins"/>
              </w:rPr>
              <w:t>satie</w:t>
            </w:r>
            <w:proofErr w:type="spellEnd"/>
            <w:r>
              <w:rPr>
                <w:rFonts w:ascii="Poppins" w:hAnsi="Poppins"/>
              </w:rPr>
              <w:t xml:space="preserve"> belastingmaatregelen 2025” voor medewerkers onder cao Aan de Slag en de cao Wsw. In het college</w:t>
            </w:r>
            <w:r w:rsidR="00801F7F">
              <w:rPr>
                <w:rFonts w:ascii="Poppins" w:hAnsi="Poppins"/>
              </w:rPr>
              <w:t>-</w:t>
            </w:r>
            <w:r>
              <w:rPr>
                <w:rFonts w:ascii="Poppins" w:hAnsi="Poppins"/>
              </w:rPr>
              <w:t xml:space="preserve">besluit van </w:t>
            </w:r>
            <w:proofErr w:type="spellStart"/>
            <w:r>
              <w:rPr>
                <w:rFonts w:ascii="Poppins" w:hAnsi="Poppins"/>
              </w:rPr>
              <w:t>Noardeast-Fryslân</w:t>
            </w:r>
            <w:proofErr w:type="spellEnd"/>
            <w:r>
              <w:rPr>
                <w:rFonts w:ascii="Poppins" w:hAnsi="Poppins"/>
              </w:rPr>
              <w:t xml:space="preserve"> staat nadrukkelijk vermeld dat de compensatie c.q. tegemoetkoming </w:t>
            </w:r>
            <w:r>
              <w:rPr>
                <w:rStyle w:val="Zwaar"/>
                <w:rFonts w:ascii="Poppins" w:hAnsi="Poppins"/>
              </w:rPr>
              <w:t>niet als inkomen of vermogen te beoordelen</w:t>
            </w:r>
            <w:r>
              <w:rPr>
                <w:rFonts w:ascii="Poppins" w:hAnsi="Poppins"/>
              </w:rPr>
              <w:t xml:space="preserve"> in relatie tot gemeentelijke uitkeringen en/of vrijstellingen. </w:t>
            </w:r>
          </w:p>
          <w:p w14:paraId="623D42EB" w14:textId="77777777" w:rsidR="00801F7F" w:rsidRDefault="00A31658" w:rsidP="00801F7F">
            <w:pPr>
              <w:jc w:val="both"/>
              <w:divId w:val="1862595221"/>
              <w:rPr>
                <w:rFonts w:ascii="Poppins" w:hAnsi="Poppins"/>
              </w:rPr>
            </w:pPr>
            <w:r>
              <w:rPr>
                <w:rFonts w:ascii="Poppins" w:hAnsi="Poppins"/>
              </w:rPr>
              <w:t>De heer De Jong zal de beleidsambtenaren hier nog even naar verwijzen, zodat er geen misverstanden over ontstaan.</w:t>
            </w:r>
            <w:r>
              <w:rPr>
                <w:rFonts w:ascii="Poppins" w:hAnsi="Poppins"/>
              </w:rPr>
              <w:br/>
            </w:r>
            <w:r>
              <w:rPr>
                <w:rFonts w:ascii="Poppins" w:hAnsi="Poppins"/>
              </w:rPr>
              <w:br/>
              <w:t>De heer Van der Meulen deelt mee dat hij zich met betrekking tot Wurkstart ook oriënteert op de gemeenten Achtkarspelen en Tytsjerksteradiel. Het is een project van vier gemeenten. De koninklijke route is te checken of ze alle vier door willen gaan. Daarna wordt het besluit genomen en zal er financiering voor vrij gemaakt moeten worden.</w:t>
            </w:r>
          </w:p>
          <w:p w14:paraId="7428A473" w14:textId="63780C85" w:rsidR="00801F7F" w:rsidRDefault="00A31658" w:rsidP="00801F7F">
            <w:pPr>
              <w:jc w:val="both"/>
              <w:divId w:val="1862595221"/>
              <w:rPr>
                <w:rFonts w:ascii="Poppins" w:hAnsi="Poppins"/>
              </w:rPr>
            </w:pPr>
            <w:r>
              <w:rPr>
                <w:rFonts w:ascii="Poppins" w:hAnsi="Poppins"/>
              </w:rPr>
              <w:t xml:space="preserve">Het Algemeen Bestuur is van mening </w:t>
            </w:r>
            <w:r w:rsidR="00801F7F">
              <w:rPr>
                <w:rFonts w:ascii="Poppins" w:hAnsi="Poppins"/>
              </w:rPr>
              <w:t xml:space="preserve">dat </w:t>
            </w:r>
            <w:r>
              <w:rPr>
                <w:rFonts w:ascii="Poppins" w:hAnsi="Poppins"/>
              </w:rPr>
              <w:t>alert</w:t>
            </w:r>
            <w:r w:rsidR="00801F7F">
              <w:rPr>
                <w:rFonts w:ascii="Poppins" w:hAnsi="Poppins"/>
              </w:rPr>
              <w:t>heid geboden is</w:t>
            </w:r>
            <w:r>
              <w:rPr>
                <w:rFonts w:ascii="Poppins" w:hAnsi="Poppins"/>
              </w:rPr>
              <w:t>. </w:t>
            </w:r>
          </w:p>
          <w:p w14:paraId="15544208" w14:textId="5639B4B4" w:rsidR="008C30D9" w:rsidRDefault="00A31658" w:rsidP="00801F7F">
            <w:pPr>
              <w:jc w:val="both"/>
              <w:divId w:val="1862595221"/>
            </w:pPr>
            <w:r>
              <w:rPr>
                <w:rFonts w:ascii="Poppins" w:hAnsi="Poppins"/>
              </w:rPr>
              <w:br/>
              <w:t>De overige aanwezigen maken geen gebruik van de rondvraag.</w:t>
            </w:r>
          </w:p>
          <w:p w14:paraId="5C75ED1E" w14:textId="77777777" w:rsidR="008C30D9" w:rsidRDefault="008C30D9">
            <w:pPr>
              <w:rPr>
                <w:rFonts w:ascii="Poppins" w:eastAsia="Times New Roman" w:hAnsi="Poppins" w:cs="Times New Roman"/>
                <w:sz w:val="16"/>
                <w:szCs w:val="16"/>
              </w:rPr>
            </w:pPr>
          </w:p>
        </w:tc>
      </w:tr>
      <w:tr w:rsidR="008C30D9" w14:paraId="3001F769" w14:textId="77777777" w:rsidTr="00801F7F">
        <w:tc>
          <w:tcPr>
            <w:tcW w:w="567" w:type="dxa"/>
          </w:tcPr>
          <w:p w14:paraId="02EA653C" w14:textId="77777777" w:rsidR="008C30D9" w:rsidRDefault="00A31658">
            <w:pPr>
              <w:rPr>
                <w:rFonts w:ascii="Poppins" w:eastAsia="Times New Roman" w:hAnsi="Poppins" w:cs="Times New Roman"/>
              </w:rPr>
            </w:pPr>
            <w:r>
              <w:rPr>
                <w:rFonts w:ascii="Poppins" w:eastAsia="Times New Roman" w:hAnsi="Poppins" w:cs="Times New Roman"/>
                <w:b/>
              </w:rPr>
              <w:t>10</w:t>
            </w:r>
          </w:p>
          <w:p w14:paraId="753A6FFB" w14:textId="77777777" w:rsidR="008C30D9" w:rsidRDefault="008C30D9">
            <w:pPr>
              <w:rPr>
                <w:rFonts w:ascii="Poppins" w:eastAsia="Times New Roman" w:hAnsi="Poppins" w:cs="Times New Roman"/>
                <w:sz w:val="16"/>
                <w:szCs w:val="16"/>
              </w:rPr>
            </w:pPr>
          </w:p>
        </w:tc>
        <w:tc>
          <w:tcPr>
            <w:tcW w:w="9923" w:type="dxa"/>
          </w:tcPr>
          <w:p w14:paraId="5DE6F170" w14:textId="77777777" w:rsidR="008C30D9" w:rsidRDefault="00A31658">
            <w:pPr>
              <w:rPr>
                <w:rFonts w:ascii="Poppins" w:eastAsia="Times New Roman" w:hAnsi="Poppins" w:cs="Times New Roman"/>
              </w:rPr>
            </w:pPr>
            <w:r>
              <w:rPr>
                <w:rFonts w:ascii="Poppins" w:eastAsia="Times New Roman" w:hAnsi="Poppins" w:cs="Times New Roman"/>
                <w:b/>
              </w:rPr>
              <w:t>Sluiting</w:t>
            </w:r>
          </w:p>
          <w:p w14:paraId="49B3A4F5" w14:textId="77777777" w:rsidR="008C30D9" w:rsidRDefault="00A31658">
            <w:pPr>
              <w:divId w:val="1879496815"/>
            </w:pPr>
            <w:r>
              <w:rPr>
                <w:rFonts w:ascii="Poppins" w:hAnsi="Poppins"/>
              </w:rPr>
              <w:t>De voorzitter sluit de vergadering.</w:t>
            </w:r>
          </w:p>
          <w:p w14:paraId="0BCC19AF" w14:textId="77777777" w:rsidR="008C30D9" w:rsidRDefault="008C30D9">
            <w:pPr>
              <w:rPr>
                <w:rFonts w:ascii="Poppins" w:eastAsia="Times New Roman" w:hAnsi="Poppins" w:cs="Times New Roman"/>
                <w:sz w:val="16"/>
                <w:szCs w:val="16"/>
              </w:rPr>
            </w:pPr>
          </w:p>
        </w:tc>
      </w:tr>
    </w:tbl>
    <w:p w14:paraId="69B42595" w14:textId="77777777" w:rsidR="00A31658" w:rsidRDefault="00A31658" w:rsidP="00A31658">
      <w:pPr>
        <w:pStyle w:val="Geenafstand"/>
      </w:pPr>
    </w:p>
    <w:p w14:paraId="61264BA9" w14:textId="77777777" w:rsidR="00A31658" w:rsidRDefault="00A31658" w:rsidP="00A31658">
      <w:pPr>
        <w:pStyle w:val="Geenafstand"/>
      </w:pPr>
    </w:p>
    <w:p w14:paraId="2864B9AE" w14:textId="77777777" w:rsidR="00A31658" w:rsidRDefault="00A31658" w:rsidP="00A31658">
      <w:pPr>
        <w:pStyle w:val="Geenafstand"/>
      </w:pPr>
    </w:p>
    <w:p w14:paraId="3F12ABDB" w14:textId="77777777" w:rsidR="00A31658" w:rsidRDefault="00A31658" w:rsidP="00A31658">
      <w:pPr>
        <w:pStyle w:val="Geenafstand"/>
      </w:pPr>
    </w:p>
    <w:p w14:paraId="4A57CB85" w14:textId="2E77CFD8" w:rsidR="00A31658" w:rsidRDefault="00A31658" w:rsidP="00A31658">
      <w:pPr>
        <w:pStyle w:val="Geenafstand"/>
      </w:pPr>
      <w:r>
        <w:t xml:space="preserve">Aldus goedgekeurd vastgesteld in de vergadering van </w:t>
      </w:r>
      <w:r w:rsidR="00907CC3">
        <w:t>13</w:t>
      </w:r>
      <w:r w:rsidR="001F554E">
        <w:t xml:space="preserve"> april</w:t>
      </w:r>
      <w:r>
        <w:t xml:space="preserve"> 2026.</w:t>
      </w:r>
    </w:p>
    <w:p w14:paraId="25279ACA" w14:textId="77777777" w:rsidR="00A31658" w:rsidRDefault="00A31658" w:rsidP="00A31658">
      <w:pPr>
        <w:pStyle w:val="Geenafstand"/>
      </w:pPr>
    </w:p>
    <w:p w14:paraId="2B8E92A3" w14:textId="77777777" w:rsidR="00A31658" w:rsidRDefault="00A31658" w:rsidP="00A31658">
      <w:pPr>
        <w:pStyle w:val="Geenafstand"/>
      </w:pPr>
    </w:p>
    <w:p w14:paraId="179C3495" w14:textId="77777777" w:rsidR="00A31658" w:rsidRDefault="00A31658" w:rsidP="00A31658">
      <w:pPr>
        <w:pStyle w:val="Geenafstand"/>
      </w:pPr>
    </w:p>
    <w:p w14:paraId="5E9A08E6" w14:textId="77777777" w:rsidR="00A31658" w:rsidRDefault="00A31658" w:rsidP="00A31658">
      <w:pPr>
        <w:pStyle w:val="Geenafstand"/>
      </w:pPr>
    </w:p>
    <w:p w14:paraId="5654586A" w14:textId="77777777" w:rsidR="00A31658" w:rsidRPr="00E4270B" w:rsidRDefault="00A31658" w:rsidP="00A31658">
      <w:pPr>
        <w:pStyle w:val="Geenafstand"/>
      </w:pPr>
      <w:r>
        <w:t>Voorzitter,                                                                                      Secretaris,</w:t>
      </w:r>
    </w:p>
    <w:p w14:paraId="567D50C2" w14:textId="77777777" w:rsidR="008C30D9" w:rsidRDefault="008C30D9"/>
    <w:sectPr w:rsidR="008C30D9" w:rsidSect="009E00F3">
      <w:footerReference w:type="default" r:id="rId8"/>
      <w:headerReference w:type="first" r:id="rId9"/>
      <w:pgSz w:w="11906" w:h="16838"/>
      <w:pgMar w:top="1135" w:right="566" w:bottom="1135" w:left="851" w:header="708" w:footer="2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7064" w14:textId="77777777" w:rsidR="00A31658" w:rsidRDefault="00A31658">
      <w:pPr>
        <w:spacing w:after="0" w:line="240" w:lineRule="auto"/>
      </w:pPr>
      <w:r>
        <w:separator/>
      </w:r>
    </w:p>
  </w:endnote>
  <w:endnote w:type="continuationSeparator" w:id="0">
    <w:p w14:paraId="71B4A183" w14:textId="77777777" w:rsidR="00A31658" w:rsidRDefault="00A3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54C9" w14:textId="77777777" w:rsidR="00745E48" w:rsidRDefault="00745E48" w:rsidP="001F554E">
    <w:pPr>
      <w:pStyle w:val="Koptekst"/>
      <w:pBdr>
        <w:bottom w:val="single" w:sz="12" w:space="1" w:color="auto"/>
      </w:pBdr>
    </w:pPr>
  </w:p>
  <w:p w14:paraId="042A0B4B" w14:textId="04C02485" w:rsidR="007B6497" w:rsidRDefault="00801F7F" w:rsidP="007B6497">
    <w:pPr>
      <w:pStyle w:val="Koptekst"/>
      <w:jc w:val="right"/>
    </w:pPr>
    <w:r>
      <w:t xml:space="preserve">Notulen Algemeen Bestuur d.d. 19 november 2025                                                                                                             </w:t>
    </w:r>
    <w:r w:rsidR="00A31658">
      <w:t xml:space="preserve">Pagina </w:t>
    </w:r>
    <w:sdt>
      <w:sdtPr>
        <w:id w:val="-1195150873"/>
        <w:docPartObj>
          <w:docPartGallery w:val="Page Numbers (Top of Page)"/>
          <w:docPartUnique/>
        </w:docPartObj>
      </w:sdtPr>
      <w:sdtEndPr>
        <w:rPr>
          <w:noProof/>
        </w:rPr>
      </w:sdtEndPr>
      <w:sdtContent>
        <w:r w:rsidR="00A31658">
          <w:fldChar w:fldCharType="begin"/>
        </w:r>
        <w:r w:rsidR="00A31658">
          <w:instrText xml:space="preserve"> PAGE   \* MERGEFORMAT </w:instrText>
        </w:r>
        <w:r w:rsidR="00A31658">
          <w:fldChar w:fldCharType="separate"/>
        </w:r>
        <w:r w:rsidR="00A31658">
          <w:t>3</w:t>
        </w:r>
        <w:r w:rsidR="00A31658">
          <w:rPr>
            <w:noProof/>
          </w:rPr>
          <w:fldChar w:fldCharType="end"/>
        </w:r>
      </w:sdtContent>
    </w:sdt>
  </w:p>
  <w:p w14:paraId="5BFFF57D"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F110" w14:textId="77777777" w:rsidR="00A31658" w:rsidRDefault="00A31658">
      <w:pPr>
        <w:spacing w:after="0" w:line="240" w:lineRule="auto"/>
      </w:pPr>
      <w:r>
        <w:separator/>
      </w:r>
    </w:p>
  </w:footnote>
  <w:footnote w:type="continuationSeparator" w:id="0">
    <w:p w14:paraId="51D64A53" w14:textId="77777777" w:rsidR="00A31658" w:rsidRDefault="00A31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33B6" w14:textId="77777777" w:rsidR="008C30D9" w:rsidRDefault="00A31658">
    <w:pPr>
      <w:jc w:val="right"/>
    </w:pPr>
    <w:r>
      <w:rPr>
        <w:noProof/>
      </w:rPr>
      <w:drawing>
        <wp:inline distT="0" distB="0" distL="0" distR="0" wp14:anchorId="2CD8DF12" wp14:editId="16F28D35">
          <wp:extent cx="1124106" cy="952633"/>
          <wp:effectExtent l="0" t="0" r="0" b="2540"/>
          <wp:docPr id="176239492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124106" cy="952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DC6B528">
      <w:start w:val="1"/>
      <w:numFmt w:val="bullet"/>
      <w:lvlText w:val=""/>
      <w:lvlJc w:val="left"/>
      <w:pPr>
        <w:tabs>
          <w:tab w:val="num" w:pos="720"/>
        </w:tabs>
        <w:ind w:left="720" w:hanging="360"/>
      </w:pPr>
      <w:rPr>
        <w:rFonts w:ascii="Symbol" w:hAnsi="Symbol"/>
      </w:rPr>
    </w:lvl>
    <w:lvl w:ilvl="1" w:tplc="66F05D76">
      <w:start w:val="1"/>
      <w:numFmt w:val="bullet"/>
      <w:lvlText w:val="o"/>
      <w:lvlJc w:val="left"/>
      <w:pPr>
        <w:tabs>
          <w:tab w:val="num" w:pos="1440"/>
        </w:tabs>
        <w:ind w:left="1440" w:hanging="360"/>
      </w:pPr>
      <w:rPr>
        <w:rFonts w:ascii="Courier New" w:hAnsi="Courier New"/>
      </w:rPr>
    </w:lvl>
    <w:lvl w:ilvl="2" w:tplc="D318F454">
      <w:start w:val="1"/>
      <w:numFmt w:val="bullet"/>
      <w:lvlText w:val=""/>
      <w:lvlJc w:val="left"/>
      <w:pPr>
        <w:tabs>
          <w:tab w:val="num" w:pos="2160"/>
        </w:tabs>
        <w:ind w:left="2160" w:hanging="360"/>
      </w:pPr>
      <w:rPr>
        <w:rFonts w:ascii="Wingdings" w:hAnsi="Wingdings"/>
      </w:rPr>
    </w:lvl>
    <w:lvl w:ilvl="3" w:tplc="D73239C0">
      <w:start w:val="1"/>
      <w:numFmt w:val="bullet"/>
      <w:lvlText w:val=""/>
      <w:lvlJc w:val="left"/>
      <w:pPr>
        <w:tabs>
          <w:tab w:val="num" w:pos="2880"/>
        </w:tabs>
        <w:ind w:left="2880" w:hanging="360"/>
      </w:pPr>
      <w:rPr>
        <w:rFonts w:ascii="Symbol" w:hAnsi="Symbol"/>
      </w:rPr>
    </w:lvl>
    <w:lvl w:ilvl="4" w:tplc="09041970">
      <w:start w:val="1"/>
      <w:numFmt w:val="bullet"/>
      <w:lvlText w:val="o"/>
      <w:lvlJc w:val="left"/>
      <w:pPr>
        <w:tabs>
          <w:tab w:val="num" w:pos="3600"/>
        </w:tabs>
        <w:ind w:left="3600" w:hanging="360"/>
      </w:pPr>
      <w:rPr>
        <w:rFonts w:ascii="Courier New" w:hAnsi="Courier New"/>
      </w:rPr>
    </w:lvl>
    <w:lvl w:ilvl="5" w:tplc="588204FE">
      <w:start w:val="1"/>
      <w:numFmt w:val="bullet"/>
      <w:lvlText w:val=""/>
      <w:lvlJc w:val="left"/>
      <w:pPr>
        <w:tabs>
          <w:tab w:val="num" w:pos="4320"/>
        </w:tabs>
        <w:ind w:left="4320" w:hanging="360"/>
      </w:pPr>
      <w:rPr>
        <w:rFonts w:ascii="Wingdings" w:hAnsi="Wingdings"/>
      </w:rPr>
    </w:lvl>
    <w:lvl w:ilvl="6" w:tplc="EFC2AFEE">
      <w:start w:val="1"/>
      <w:numFmt w:val="bullet"/>
      <w:lvlText w:val=""/>
      <w:lvlJc w:val="left"/>
      <w:pPr>
        <w:tabs>
          <w:tab w:val="num" w:pos="5040"/>
        </w:tabs>
        <w:ind w:left="5040" w:hanging="360"/>
      </w:pPr>
      <w:rPr>
        <w:rFonts w:ascii="Symbol" w:hAnsi="Symbol"/>
      </w:rPr>
    </w:lvl>
    <w:lvl w:ilvl="7" w:tplc="D7427AE8">
      <w:start w:val="1"/>
      <w:numFmt w:val="bullet"/>
      <w:lvlText w:val="o"/>
      <w:lvlJc w:val="left"/>
      <w:pPr>
        <w:tabs>
          <w:tab w:val="num" w:pos="5760"/>
        </w:tabs>
        <w:ind w:left="5760" w:hanging="360"/>
      </w:pPr>
      <w:rPr>
        <w:rFonts w:ascii="Courier New" w:hAnsi="Courier New"/>
      </w:rPr>
    </w:lvl>
    <w:lvl w:ilvl="8" w:tplc="7B9EF0D4">
      <w:start w:val="1"/>
      <w:numFmt w:val="bullet"/>
      <w:lvlText w:val=""/>
      <w:lvlJc w:val="left"/>
      <w:pPr>
        <w:tabs>
          <w:tab w:val="num" w:pos="6480"/>
        </w:tabs>
        <w:ind w:left="6480" w:hanging="360"/>
      </w:pPr>
      <w:rPr>
        <w:rFonts w:ascii="Wingdings" w:hAnsi="Wingdings"/>
      </w:rPr>
    </w:lvl>
  </w:abstractNum>
  <w:abstractNum w:abstractNumId="1" w15:restartNumberingAfterBreak="0">
    <w:nsid w:val="08A00D82"/>
    <w:multiLevelType w:val="hybridMultilevel"/>
    <w:tmpl w:val="B1AED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0106200">
    <w:abstractNumId w:val="0"/>
  </w:num>
  <w:num w:numId="2" w16cid:durableId="29152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C02B4"/>
    <w:rsid w:val="001F554E"/>
    <w:rsid w:val="00257D24"/>
    <w:rsid w:val="00297B37"/>
    <w:rsid w:val="00330932"/>
    <w:rsid w:val="00440F2D"/>
    <w:rsid w:val="005712DE"/>
    <w:rsid w:val="00745E48"/>
    <w:rsid w:val="00781EA4"/>
    <w:rsid w:val="007B6497"/>
    <w:rsid w:val="00801F7F"/>
    <w:rsid w:val="008446BE"/>
    <w:rsid w:val="008C30D9"/>
    <w:rsid w:val="00907CC3"/>
    <w:rsid w:val="009E00F3"/>
    <w:rsid w:val="00A31658"/>
    <w:rsid w:val="00A434FE"/>
    <w:rsid w:val="00AE048A"/>
    <w:rsid w:val="00C621DD"/>
    <w:rsid w:val="00D37A89"/>
    <w:rsid w:val="00DB2964"/>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6BE34"/>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18"/>
      <w:szCs w:val="18"/>
    </w:rPr>
  </w:style>
  <w:style w:type="paragraph" w:styleId="Kop1">
    <w:name w:val="heading 1"/>
    <w:basedOn w:val="Standaard"/>
    <w:next w:val="Standaard"/>
    <w:link w:val="Kop1Char"/>
    <w:uiPriority w:val="9"/>
    <w:qFormat/>
    <w:rsid w:val="00E3611B"/>
    <w:pPr>
      <w:keepNext/>
      <w:keepLines/>
      <w:spacing w:before="240" w:after="0"/>
      <w:outlineLvl w:val="0"/>
    </w:pPr>
    <w:rPr>
      <w:rFonts w:ascii="Poppins" w:eastAsia="Times New Roman" w:hAnsi="Poppins"/>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Poppins" w:eastAsia="Times New Roman" w:hAnsi="Poppins"/>
      <w:color w:val="2E74B5"/>
      <w:sz w:val="22"/>
      <w:szCs w:val="22"/>
    </w:rPr>
  </w:style>
  <w:style w:type="paragraph" w:styleId="Kop3">
    <w:name w:val="heading 3"/>
    <w:basedOn w:val="Standaard"/>
    <w:next w:val="Standaard"/>
    <w:link w:val="Kop3Char"/>
    <w:uiPriority w:val="9"/>
    <w:qFormat/>
    <w:rsid w:val="00234347"/>
    <w:pPr>
      <w:keepNext/>
      <w:keepLines/>
      <w:spacing w:before="120" w:after="0"/>
      <w:outlineLvl w:val="2"/>
    </w:pPr>
    <w:rPr>
      <w:rFonts w:ascii="Poppins" w:eastAsia="Times New Roman" w:hAnsi="Poppins"/>
      <w:color w:val="2E74B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Poppins" w:eastAsia="Times New Roman" w:hAnsi="Poppins"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Poppins" w:eastAsia="Times New Roman" w:hAnsi="Poppins"/>
      <w:spacing w:val="-10"/>
      <w:kern w:val="28"/>
      <w:sz w:val="56"/>
      <w:szCs w:val="56"/>
    </w:rPr>
  </w:style>
  <w:style w:type="character" w:customStyle="1" w:styleId="TitelChar">
    <w:name w:val="Titel Char"/>
    <w:basedOn w:val="Standaardalinea-lettertype"/>
    <w:link w:val="Titel"/>
    <w:uiPriority w:val="10"/>
    <w:rsid w:val="00E3611B"/>
    <w:rPr>
      <w:rFonts w:ascii="Poppins" w:eastAsia="Times New Roman" w:hAnsi="Poppins"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18"/>
      <w:szCs w:val="18"/>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Poppins" w:eastAsia="Times New Roman" w:hAnsi="Poppins" w:cs="Times New Roman"/>
      <w:color w:val="2E74B5"/>
      <w:sz w:val="22"/>
      <w:szCs w:val="22"/>
    </w:rPr>
  </w:style>
  <w:style w:type="character" w:customStyle="1" w:styleId="Kop3Char">
    <w:name w:val="Kop 3 Char"/>
    <w:basedOn w:val="Standaardalinea-lettertype"/>
    <w:link w:val="Kop3"/>
    <w:uiPriority w:val="9"/>
    <w:rsid w:val="00234347"/>
    <w:rPr>
      <w:rFonts w:ascii="Poppins" w:eastAsia="Times New Roman" w:hAnsi="Poppins" w:cs="Times New Roman"/>
      <w:color w:val="2E74B5"/>
      <w:sz w:val="20"/>
      <w:szCs w:val="20"/>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06D7A"/>
    <w:rPr>
      <w:b/>
      <w:bCs/>
    </w:rPr>
  </w:style>
  <w:style w:type="character" w:styleId="Nadruk">
    <w:name w:val="Emphasis"/>
    <w:basedOn w:val="Standaardalinea-lettertype"/>
    <w:uiPriority w:val="20"/>
    <w:qFormat/>
    <w:rsid w:val="00506D7A"/>
    <w:rPr>
      <w:i/>
      <w:iCs/>
    </w:rPr>
  </w:style>
  <w:style w:type="paragraph" w:styleId="Lijstalinea">
    <w:name w:val="List Paragraph"/>
    <w:basedOn w:val="Standaard"/>
    <w:uiPriority w:val="34"/>
    <w:qFormat/>
    <w:rsid w:val="00801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198">
      <w:bodyDiv w:val="1"/>
      <w:marLeft w:val="0"/>
      <w:marRight w:val="0"/>
      <w:marTop w:val="0"/>
      <w:marBottom w:val="0"/>
      <w:divBdr>
        <w:top w:val="none" w:sz="0" w:space="0" w:color="auto"/>
        <w:left w:val="none" w:sz="0" w:space="0" w:color="auto"/>
        <w:bottom w:val="none" w:sz="0" w:space="0" w:color="auto"/>
        <w:right w:val="none" w:sz="0" w:space="0" w:color="auto"/>
      </w:divBdr>
    </w:div>
    <w:div w:id="36823790">
      <w:bodyDiv w:val="1"/>
      <w:marLeft w:val="0"/>
      <w:marRight w:val="0"/>
      <w:marTop w:val="0"/>
      <w:marBottom w:val="0"/>
      <w:divBdr>
        <w:top w:val="none" w:sz="0" w:space="0" w:color="auto"/>
        <w:left w:val="none" w:sz="0" w:space="0" w:color="auto"/>
        <w:bottom w:val="none" w:sz="0" w:space="0" w:color="auto"/>
        <w:right w:val="none" w:sz="0" w:space="0" w:color="auto"/>
      </w:divBdr>
    </w:div>
    <w:div w:id="52427561">
      <w:bodyDiv w:val="1"/>
      <w:marLeft w:val="0"/>
      <w:marRight w:val="0"/>
      <w:marTop w:val="0"/>
      <w:marBottom w:val="0"/>
      <w:divBdr>
        <w:top w:val="none" w:sz="0" w:space="0" w:color="auto"/>
        <w:left w:val="none" w:sz="0" w:space="0" w:color="auto"/>
        <w:bottom w:val="none" w:sz="0" w:space="0" w:color="auto"/>
        <w:right w:val="none" w:sz="0" w:space="0" w:color="auto"/>
      </w:divBdr>
    </w:div>
    <w:div w:id="151016304">
      <w:bodyDiv w:val="1"/>
      <w:marLeft w:val="0"/>
      <w:marRight w:val="0"/>
      <w:marTop w:val="0"/>
      <w:marBottom w:val="0"/>
      <w:divBdr>
        <w:top w:val="none" w:sz="0" w:space="0" w:color="auto"/>
        <w:left w:val="none" w:sz="0" w:space="0" w:color="auto"/>
        <w:bottom w:val="none" w:sz="0" w:space="0" w:color="auto"/>
        <w:right w:val="none" w:sz="0" w:space="0" w:color="auto"/>
      </w:divBdr>
    </w:div>
    <w:div w:id="372312450">
      <w:bodyDiv w:val="1"/>
      <w:marLeft w:val="0"/>
      <w:marRight w:val="0"/>
      <w:marTop w:val="0"/>
      <w:marBottom w:val="0"/>
      <w:divBdr>
        <w:top w:val="none" w:sz="0" w:space="0" w:color="auto"/>
        <w:left w:val="none" w:sz="0" w:space="0" w:color="auto"/>
        <w:bottom w:val="none" w:sz="0" w:space="0" w:color="auto"/>
        <w:right w:val="none" w:sz="0" w:space="0" w:color="auto"/>
      </w:divBdr>
    </w:div>
    <w:div w:id="377845116">
      <w:bodyDiv w:val="1"/>
      <w:marLeft w:val="0"/>
      <w:marRight w:val="0"/>
      <w:marTop w:val="0"/>
      <w:marBottom w:val="0"/>
      <w:divBdr>
        <w:top w:val="none" w:sz="0" w:space="0" w:color="auto"/>
        <w:left w:val="none" w:sz="0" w:space="0" w:color="auto"/>
        <w:bottom w:val="none" w:sz="0" w:space="0" w:color="auto"/>
        <w:right w:val="none" w:sz="0" w:space="0" w:color="auto"/>
      </w:divBdr>
    </w:div>
    <w:div w:id="398423189">
      <w:bodyDiv w:val="1"/>
      <w:marLeft w:val="0"/>
      <w:marRight w:val="0"/>
      <w:marTop w:val="0"/>
      <w:marBottom w:val="0"/>
      <w:divBdr>
        <w:top w:val="none" w:sz="0" w:space="0" w:color="auto"/>
        <w:left w:val="none" w:sz="0" w:space="0" w:color="auto"/>
        <w:bottom w:val="none" w:sz="0" w:space="0" w:color="auto"/>
        <w:right w:val="none" w:sz="0" w:space="0" w:color="auto"/>
      </w:divBdr>
    </w:div>
    <w:div w:id="424562845">
      <w:bodyDiv w:val="1"/>
      <w:marLeft w:val="0"/>
      <w:marRight w:val="0"/>
      <w:marTop w:val="0"/>
      <w:marBottom w:val="0"/>
      <w:divBdr>
        <w:top w:val="none" w:sz="0" w:space="0" w:color="auto"/>
        <w:left w:val="none" w:sz="0" w:space="0" w:color="auto"/>
        <w:bottom w:val="none" w:sz="0" w:space="0" w:color="auto"/>
        <w:right w:val="none" w:sz="0" w:space="0" w:color="auto"/>
      </w:divBdr>
    </w:div>
    <w:div w:id="593341400">
      <w:bodyDiv w:val="1"/>
      <w:marLeft w:val="0"/>
      <w:marRight w:val="0"/>
      <w:marTop w:val="0"/>
      <w:marBottom w:val="0"/>
      <w:divBdr>
        <w:top w:val="none" w:sz="0" w:space="0" w:color="auto"/>
        <w:left w:val="none" w:sz="0" w:space="0" w:color="auto"/>
        <w:bottom w:val="none" w:sz="0" w:space="0" w:color="auto"/>
        <w:right w:val="none" w:sz="0" w:space="0" w:color="auto"/>
      </w:divBdr>
    </w:div>
    <w:div w:id="707311161">
      <w:bodyDiv w:val="1"/>
      <w:marLeft w:val="0"/>
      <w:marRight w:val="0"/>
      <w:marTop w:val="0"/>
      <w:marBottom w:val="0"/>
      <w:divBdr>
        <w:top w:val="none" w:sz="0" w:space="0" w:color="auto"/>
        <w:left w:val="none" w:sz="0" w:space="0" w:color="auto"/>
        <w:bottom w:val="none" w:sz="0" w:space="0" w:color="auto"/>
        <w:right w:val="none" w:sz="0" w:space="0" w:color="auto"/>
      </w:divBdr>
    </w:div>
    <w:div w:id="1038834914">
      <w:bodyDiv w:val="1"/>
      <w:marLeft w:val="0"/>
      <w:marRight w:val="0"/>
      <w:marTop w:val="0"/>
      <w:marBottom w:val="0"/>
      <w:divBdr>
        <w:top w:val="none" w:sz="0" w:space="0" w:color="auto"/>
        <w:left w:val="none" w:sz="0" w:space="0" w:color="auto"/>
        <w:bottom w:val="none" w:sz="0" w:space="0" w:color="auto"/>
        <w:right w:val="none" w:sz="0" w:space="0" w:color="auto"/>
      </w:divBdr>
    </w:div>
    <w:div w:id="1101645105">
      <w:bodyDiv w:val="1"/>
      <w:marLeft w:val="0"/>
      <w:marRight w:val="0"/>
      <w:marTop w:val="0"/>
      <w:marBottom w:val="0"/>
      <w:divBdr>
        <w:top w:val="none" w:sz="0" w:space="0" w:color="auto"/>
        <w:left w:val="none" w:sz="0" w:space="0" w:color="auto"/>
        <w:bottom w:val="none" w:sz="0" w:space="0" w:color="auto"/>
        <w:right w:val="none" w:sz="0" w:space="0" w:color="auto"/>
      </w:divBdr>
    </w:div>
    <w:div w:id="1370050459">
      <w:bodyDiv w:val="1"/>
      <w:marLeft w:val="0"/>
      <w:marRight w:val="0"/>
      <w:marTop w:val="0"/>
      <w:marBottom w:val="0"/>
      <w:divBdr>
        <w:top w:val="none" w:sz="0" w:space="0" w:color="auto"/>
        <w:left w:val="none" w:sz="0" w:space="0" w:color="auto"/>
        <w:bottom w:val="none" w:sz="0" w:space="0" w:color="auto"/>
        <w:right w:val="none" w:sz="0" w:space="0" w:color="auto"/>
      </w:divBdr>
    </w:div>
    <w:div w:id="1450176818">
      <w:bodyDiv w:val="1"/>
      <w:marLeft w:val="0"/>
      <w:marRight w:val="0"/>
      <w:marTop w:val="0"/>
      <w:marBottom w:val="0"/>
      <w:divBdr>
        <w:top w:val="none" w:sz="0" w:space="0" w:color="auto"/>
        <w:left w:val="none" w:sz="0" w:space="0" w:color="auto"/>
        <w:bottom w:val="none" w:sz="0" w:space="0" w:color="auto"/>
        <w:right w:val="none" w:sz="0" w:space="0" w:color="auto"/>
      </w:divBdr>
    </w:div>
    <w:div w:id="1608861331">
      <w:bodyDiv w:val="1"/>
      <w:marLeft w:val="0"/>
      <w:marRight w:val="0"/>
      <w:marTop w:val="0"/>
      <w:marBottom w:val="0"/>
      <w:divBdr>
        <w:top w:val="none" w:sz="0" w:space="0" w:color="auto"/>
        <w:left w:val="none" w:sz="0" w:space="0" w:color="auto"/>
        <w:bottom w:val="none" w:sz="0" w:space="0" w:color="auto"/>
        <w:right w:val="none" w:sz="0" w:space="0" w:color="auto"/>
      </w:divBdr>
    </w:div>
    <w:div w:id="1666067359">
      <w:bodyDiv w:val="1"/>
      <w:marLeft w:val="0"/>
      <w:marRight w:val="0"/>
      <w:marTop w:val="0"/>
      <w:marBottom w:val="0"/>
      <w:divBdr>
        <w:top w:val="none" w:sz="0" w:space="0" w:color="auto"/>
        <w:left w:val="none" w:sz="0" w:space="0" w:color="auto"/>
        <w:bottom w:val="none" w:sz="0" w:space="0" w:color="auto"/>
        <w:right w:val="none" w:sz="0" w:space="0" w:color="auto"/>
      </w:divBdr>
    </w:div>
    <w:div w:id="1862595221">
      <w:bodyDiv w:val="1"/>
      <w:marLeft w:val="0"/>
      <w:marRight w:val="0"/>
      <w:marTop w:val="0"/>
      <w:marBottom w:val="0"/>
      <w:divBdr>
        <w:top w:val="none" w:sz="0" w:space="0" w:color="auto"/>
        <w:left w:val="none" w:sz="0" w:space="0" w:color="auto"/>
        <w:bottom w:val="none" w:sz="0" w:space="0" w:color="auto"/>
        <w:right w:val="none" w:sz="0" w:space="0" w:color="auto"/>
      </w:divBdr>
    </w:div>
    <w:div w:id="1879496815">
      <w:bodyDiv w:val="1"/>
      <w:marLeft w:val="0"/>
      <w:marRight w:val="0"/>
      <w:marTop w:val="0"/>
      <w:marBottom w:val="0"/>
      <w:divBdr>
        <w:top w:val="none" w:sz="0" w:space="0" w:color="auto"/>
        <w:left w:val="none" w:sz="0" w:space="0" w:color="auto"/>
        <w:bottom w:val="none" w:sz="0" w:space="0" w:color="auto"/>
        <w:right w:val="none" w:sz="0" w:space="0" w:color="auto"/>
      </w:divBdr>
    </w:div>
    <w:div w:id="1897038744">
      <w:bodyDiv w:val="1"/>
      <w:marLeft w:val="0"/>
      <w:marRight w:val="0"/>
      <w:marTop w:val="0"/>
      <w:marBottom w:val="0"/>
      <w:divBdr>
        <w:top w:val="none" w:sz="0" w:space="0" w:color="auto"/>
        <w:left w:val="none" w:sz="0" w:space="0" w:color="auto"/>
        <w:bottom w:val="none" w:sz="0" w:space="0" w:color="auto"/>
        <w:right w:val="none" w:sz="0" w:space="0" w:color="auto"/>
      </w:divBdr>
    </w:div>
    <w:div w:id="1992249671">
      <w:bodyDiv w:val="1"/>
      <w:marLeft w:val="0"/>
      <w:marRight w:val="0"/>
      <w:marTop w:val="0"/>
      <w:marBottom w:val="0"/>
      <w:divBdr>
        <w:top w:val="none" w:sz="0" w:space="0" w:color="auto"/>
        <w:left w:val="none" w:sz="0" w:space="0" w:color="auto"/>
        <w:bottom w:val="none" w:sz="0" w:space="0" w:color="auto"/>
        <w:right w:val="none" w:sz="0" w:space="0" w:color="auto"/>
      </w:divBdr>
    </w:div>
    <w:div w:id="210515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Poppins"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oppins"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6738</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Notulen Algemeen Bestuur GR NEF 19 november 2025</vt:lpstr>
      <vt:lpstr/>
    </vt:vector>
  </TitlesOfParts>
  <Company>Dokwurk</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Algemeen Bestuur GR NEF 19 november 2025</dc:title>
  <dc:creator>iBabs</dc:creator>
  <cp:lastModifiedBy>Wiebrig Reitsma</cp:lastModifiedBy>
  <cp:revision>2</cp:revision>
  <cp:lastPrinted>2026-04-08T12:29:00Z</cp:lastPrinted>
  <dcterms:created xsi:type="dcterms:W3CDTF">2026-04-20T08:52:00Z</dcterms:created>
  <dcterms:modified xsi:type="dcterms:W3CDTF">2026-04-20T08:52:00Z</dcterms:modified>
</cp:coreProperties>
</file>