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2717" w14:textId="77777777" w:rsidR="00A63402" w:rsidRDefault="007444E1">
      <w:pPr>
        <w:jc w:val="center"/>
        <w:rPr>
          <w:rFonts w:ascii="Poppins" w:eastAsia="Times New Roman" w:hAnsi="Poppins" w:cs="Times New Roman"/>
          <w:sz w:val="28"/>
          <w:szCs w:val="28"/>
        </w:rPr>
      </w:pPr>
      <w:r>
        <w:rPr>
          <w:rFonts w:ascii="Poppins" w:eastAsia="Times New Roman" w:hAnsi="Poppins" w:cs="Times New Roman"/>
          <w:b/>
          <w:sz w:val="28"/>
          <w:szCs w:val="28"/>
        </w:rPr>
        <w:t>Notulen Dagelijks Bestuur GR NEF</w:t>
      </w:r>
    </w:p>
    <w:tbl>
      <w:tblPr>
        <w:tblStyle w:val="Tabelraster"/>
        <w:tblW w:w="9080" w:type="dxa"/>
        <w:tblBorders>
          <w:top w:val="nil"/>
          <w:left w:val="nil"/>
          <w:bottom w:val="nil"/>
          <w:right w:val="nil"/>
          <w:insideH w:val="nil"/>
          <w:insideV w:val="nil"/>
        </w:tblBorders>
        <w:tblLayout w:type="fixed"/>
        <w:tblLook w:val="04A0" w:firstRow="1" w:lastRow="0" w:firstColumn="1" w:lastColumn="0" w:noHBand="0" w:noVBand="1"/>
      </w:tblPr>
      <w:tblGrid>
        <w:gridCol w:w="1604"/>
        <w:gridCol w:w="7476"/>
      </w:tblGrid>
      <w:tr w:rsidR="00A63402" w14:paraId="1AD94061" w14:textId="77777777">
        <w:tc>
          <w:tcPr>
            <w:tcW w:w="1604" w:type="dxa"/>
            <w:tcMar>
              <w:left w:w="0" w:type="dxa"/>
              <w:right w:w="0" w:type="dxa"/>
            </w:tcMar>
          </w:tcPr>
          <w:p w14:paraId="67B26A01" w14:textId="77777777" w:rsidR="00A63402" w:rsidRDefault="007444E1">
            <w:pPr>
              <w:rPr>
                <w:rFonts w:ascii="Poppins" w:eastAsia="Times New Roman" w:hAnsi="Poppins" w:cs="Times New Roman"/>
              </w:rPr>
            </w:pPr>
            <w:r>
              <w:rPr>
                <w:rFonts w:ascii="Poppins" w:eastAsia="Times New Roman" w:hAnsi="Poppins" w:cs="Times New Roman"/>
                <w:b/>
              </w:rPr>
              <w:t>Datum</w:t>
            </w:r>
          </w:p>
        </w:tc>
        <w:tc>
          <w:tcPr>
            <w:tcW w:w="7476" w:type="dxa"/>
            <w:tcMar>
              <w:left w:w="0" w:type="dxa"/>
              <w:right w:w="0" w:type="dxa"/>
            </w:tcMar>
          </w:tcPr>
          <w:p w14:paraId="4299A199" w14:textId="77777777" w:rsidR="00A63402" w:rsidRDefault="007444E1">
            <w:pPr>
              <w:rPr>
                <w:rFonts w:ascii="Poppins" w:eastAsia="Times New Roman" w:hAnsi="Poppins" w:cs="Times New Roman"/>
              </w:rPr>
            </w:pPr>
            <w:r>
              <w:rPr>
                <w:rFonts w:ascii="Poppins" w:eastAsia="Times New Roman" w:hAnsi="Poppins" w:cs="Times New Roman"/>
              </w:rPr>
              <w:t>13-04-2026</w:t>
            </w:r>
          </w:p>
        </w:tc>
      </w:tr>
      <w:tr w:rsidR="00A63402" w14:paraId="5CCB06C2" w14:textId="77777777">
        <w:tc>
          <w:tcPr>
            <w:tcW w:w="1604" w:type="dxa"/>
            <w:tcMar>
              <w:left w:w="0" w:type="dxa"/>
              <w:right w:w="0" w:type="dxa"/>
            </w:tcMar>
          </w:tcPr>
          <w:p w14:paraId="1B877BE4" w14:textId="77777777" w:rsidR="00A63402" w:rsidRDefault="007444E1">
            <w:pPr>
              <w:rPr>
                <w:rFonts w:ascii="Poppins" w:eastAsia="Times New Roman" w:hAnsi="Poppins" w:cs="Times New Roman"/>
              </w:rPr>
            </w:pPr>
            <w:r>
              <w:rPr>
                <w:rFonts w:ascii="Poppins" w:eastAsia="Times New Roman" w:hAnsi="Poppins" w:cs="Times New Roman"/>
                <w:b/>
              </w:rPr>
              <w:t>Tijd</w:t>
            </w:r>
          </w:p>
        </w:tc>
        <w:tc>
          <w:tcPr>
            <w:tcW w:w="7476" w:type="dxa"/>
            <w:tcMar>
              <w:left w:w="0" w:type="dxa"/>
              <w:right w:w="0" w:type="dxa"/>
            </w:tcMar>
          </w:tcPr>
          <w:p w14:paraId="37A8AB93" w14:textId="77777777" w:rsidR="00A63402" w:rsidRDefault="007444E1">
            <w:pPr>
              <w:rPr>
                <w:rFonts w:ascii="Poppins" w:eastAsia="Times New Roman" w:hAnsi="Poppins" w:cs="Times New Roman"/>
              </w:rPr>
            </w:pPr>
            <w:r>
              <w:rPr>
                <w:rFonts w:ascii="Poppins" w:eastAsia="Times New Roman" w:hAnsi="Poppins" w:cs="Times New Roman"/>
              </w:rPr>
              <w:t>15:00 - 16:00</w:t>
            </w:r>
          </w:p>
        </w:tc>
      </w:tr>
      <w:tr w:rsidR="00A63402" w14:paraId="785DEE73" w14:textId="77777777">
        <w:tc>
          <w:tcPr>
            <w:tcW w:w="1604" w:type="dxa"/>
            <w:tcMar>
              <w:left w:w="0" w:type="dxa"/>
              <w:right w:w="0" w:type="dxa"/>
            </w:tcMar>
          </w:tcPr>
          <w:p w14:paraId="73CF30F1" w14:textId="77777777" w:rsidR="00A63402" w:rsidRDefault="007444E1">
            <w:pPr>
              <w:rPr>
                <w:rFonts w:ascii="Poppins" w:eastAsia="Times New Roman" w:hAnsi="Poppins" w:cs="Times New Roman"/>
              </w:rPr>
            </w:pPr>
            <w:r>
              <w:rPr>
                <w:rFonts w:ascii="Poppins" w:eastAsia="Times New Roman" w:hAnsi="Poppins" w:cs="Times New Roman"/>
                <w:b/>
              </w:rPr>
              <w:t>Locatie</w:t>
            </w:r>
          </w:p>
        </w:tc>
        <w:tc>
          <w:tcPr>
            <w:tcW w:w="7476" w:type="dxa"/>
            <w:tcMar>
              <w:left w:w="0" w:type="dxa"/>
              <w:right w:w="0" w:type="dxa"/>
            </w:tcMar>
          </w:tcPr>
          <w:p w14:paraId="6E95800A" w14:textId="77777777" w:rsidR="00A63402" w:rsidRDefault="007444E1">
            <w:pPr>
              <w:rPr>
                <w:rFonts w:ascii="Poppins" w:eastAsia="Times New Roman" w:hAnsi="Poppins" w:cs="Times New Roman"/>
              </w:rPr>
            </w:pPr>
            <w:r>
              <w:rPr>
                <w:rFonts w:ascii="Poppins" w:eastAsia="Times New Roman" w:hAnsi="Poppins" w:cs="Times New Roman"/>
              </w:rPr>
              <w:t>Dokwurk</w:t>
            </w:r>
          </w:p>
        </w:tc>
      </w:tr>
      <w:tr w:rsidR="00A63402" w14:paraId="7665057F" w14:textId="77777777">
        <w:tc>
          <w:tcPr>
            <w:tcW w:w="1604" w:type="dxa"/>
            <w:tcMar>
              <w:left w:w="0" w:type="dxa"/>
              <w:right w:w="0" w:type="dxa"/>
            </w:tcMar>
          </w:tcPr>
          <w:p w14:paraId="4691A47E" w14:textId="77777777" w:rsidR="00A63402" w:rsidRDefault="007444E1">
            <w:pPr>
              <w:rPr>
                <w:rFonts w:ascii="Poppins" w:eastAsia="Times New Roman" w:hAnsi="Poppins" w:cs="Times New Roman"/>
              </w:rPr>
            </w:pPr>
            <w:r>
              <w:rPr>
                <w:rFonts w:ascii="Poppins" w:eastAsia="Times New Roman" w:hAnsi="Poppins" w:cs="Times New Roman"/>
                <w:b/>
              </w:rPr>
              <w:t>Voorzitter</w:t>
            </w:r>
          </w:p>
        </w:tc>
        <w:tc>
          <w:tcPr>
            <w:tcW w:w="7476" w:type="dxa"/>
            <w:tcMar>
              <w:left w:w="0" w:type="dxa"/>
              <w:right w:w="0" w:type="dxa"/>
            </w:tcMar>
          </w:tcPr>
          <w:p w14:paraId="5C605335" w14:textId="77777777" w:rsidR="00A63402" w:rsidRDefault="007444E1">
            <w:pPr>
              <w:rPr>
                <w:rFonts w:ascii="Poppins" w:eastAsia="Times New Roman" w:hAnsi="Poppins" w:cs="Times New Roman"/>
              </w:rPr>
            </w:pPr>
            <w:r>
              <w:rPr>
                <w:rFonts w:ascii="Poppins" w:eastAsia="Times New Roman" w:hAnsi="Poppins" w:cs="Times New Roman"/>
              </w:rPr>
              <w:t>R. Kempenaar</w:t>
            </w:r>
          </w:p>
        </w:tc>
      </w:tr>
    </w:tbl>
    <w:p w14:paraId="1C90D2E6" w14:textId="77777777" w:rsidR="00A63402" w:rsidRDefault="00A63402">
      <w:pPr>
        <w:rPr>
          <w:rFonts w:ascii="Poppins" w:eastAsia="Times New Roman" w:hAnsi="Poppins" w:cs="Times New Roman"/>
          <w:sz w:val="16"/>
          <w:szCs w:val="16"/>
        </w:rPr>
      </w:pPr>
    </w:p>
    <w:tbl>
      <w:tblPr>
        <w:tblStyle w:val="Tabelraster"/>
        <w:tblW w:w="10490" w:type="dxa"/>
        <w:tblBorders>
          <w:top w:val="nil"/>
          <w:left w:val="nil"/>
          <w:bottom w:val="nil"/>
          <w:right w:val="nil"/>
          <w:insideH w:val="nil"/>
          <w:insideV w:val="nil"/>
        </w:tblBorders>
        <w:tblLayout w:type="fixed"/>
        <w:tblLook w:val="04A0" w:firstRow="1" w:lastRow="0" w:firstColumn="1" w:lastColumn="0" w:noHBand="0" w:noVBand="1"/>
      </w:tblPr>
      <w:tblGrid>
        <w:gridCol w:w="567"/>
        <w:gridCol w:w="9923"/>
      </w:tblGrid>
      <w:tr w:rsidR="00A63402" w14:paraId="1825EAC1" w14:textId="77777777" w:rsidTr="007444E1">
        <w:tc>
          <w:tcPr>
            <w:tcW w:w="567" w:type="dxa"/>
            <w:shd w:val="clear" w:color="auto" w:fill="E7E6E6" w:themeFill="background2"/>
          </w:tcPr>
          <w:p w14:paraId="7AF77B79" w14:textId="77777777" w:rsidR="00A63402" w:rsidRDefault="00A63402">
            <w:pPr>
              <w:rPr>
                <w:rFonts w:ascii="Poppins" w:eastAsia="Times New Roman" w:hAnsi="Poppins" w:cs="Times New Roman"/>
              </w:rPr>
            </w:pPr>
          </w:p>
        </w:tc>
        <w:tc>
          <w:tcPr>
            <w:tcW w:w="9923" w:type="dxa"/>
            <w:shd w:val="clear" w:color="auto" w:fill="E7E6E6" w:themeFill="background2"/>
          </w:tcPr>
          <w:p w14:paraId="0348BA76" w14:textId="77777777" w:rsidR="00A63402" w:rsidRDefault="00A63402">
            <w:pPr>
              <w:rPr>
                <w:rFonts w:ascii="Poppins" w:eastAsia="Times New Roman" w:hAnsi="Poppins" w:cs="Times New Roman"/>
              </w:rPr>
            </w:pPr>
          </w:p>
        </w:tc>
      </w:tr>
      <w:tr w:rsidR="00A63402" w14:paraId="1EB54B90" w14:textId="77777777" w:rsidTr="007444E1">
        <w:tc>
          <w:tcPr>
            <w:tcW w:w="567" w:type="dxa"/>
          </w:tcPr>
          <w:p w14:paraId="01ABB633" w14:textId="77777777" w:rsidR="00A63402" w:rsidRDefault="007444E1">
            <w:pPr>
              <w:rPr>
                <w:rFonts w:ascii="Poppins" w:eastAsia="Times New Roman" w:hAnsi="Poppins" w:cs="Times New Roman"/>
              </w:rPr>
            </w:pPr>
            <w:r>
              <w:rPr>
                <w:rFonts w:ascii="Poppins" w:eastAsia="Times New Roman" w:hAnsi="Poppins" w:cs="Times New Roman"/>
                <w:b/>
              </w:rPr>
              <w:t>1</w:t>
            </w:r>
          </w:p>
          <w:p w14:paraId="337982F7" w14:textId="77777777" w:rsidR="00A63402" w:rsidRDefault="00A63402">
            <w:pPr>
              <w:rPr>
                <w:rFonts w:ascii="Poppins" w:eastAsia="Times New Roman" w:hAnsi="Poppins" w:cs="Times New Roman"/>
                <w:sz w:val="16"/>
                <w:szCs w:val="16"/>
              </w:rPr>
            </w:pPr>
          </w:p>
        </w:tc>
        <w:tc>
          <w:tcPr>
            <w:tcW w:w="9923" w:type="dxa"/>
          </w:tcPr>
          <w:p w14:paraId="57A21FAA" w14:textId="77777777" w:rsidR="00A63402" w:rsidRDefault="007444E1">
            <w:pPr>
              <w:rPr>
                <w:rFonts w:ascii="Poppins" w:eastAsia="Times New Roman" w:hAnsi="Poppins" w:cs="Times New Roman"/>
              </w:rPr>
            </w:pPr>
            <w:r>
              <w:rPr>
                <w:rFonts w:ascii="Poppins" w:eastAsia="Times New Roman" w:hAnsi="Poppins" w:cs="Times New Roman"/>
                <w:b/>
              </w:rPr>
              <w:t>Opening</w:t>
            </w:r>
          </w:p>
          <w:p w14:paraId="16BA93CA" w14:textId="77777777" w:rsidR="00A63402" w:rsidRDefault="007444E1">
            <w:pPr>
              <w:divId w:val="582000485"/>
            </w:pPr>
            <w:r>
              <w:rPr>
                <w:rFonts w:ascii="Poppins" w:hAnsi="Poppins"/>
              </w:rPr>
              <w:t>De voorzitter opent het overleg.</w:t>
            </w:r>
          </w:p>
          <w:p w14:paraId="0EC46076" w14:textId="77777777" w:rsidR="00A63402" w:rsidRDefault="00A63402">
            <w:pPr>
              <w:rPr>
                <w:rFonts w:ascii="Poppins" w:eastAsia="Times New Roman" w:hAnsi="Poppins" w:cs="Times New Roman"/>
                <w:sz w:val="16"/>
                <w:szCs w:val="16"/>
              </w:rPr>
            </w:pPr>
          </w:p>
        </w:tc>
      </w:tr>
      <w:tr w:rsidR="00A63402" w14:paraId="252B4E7A" w14:textId="77777777" w:rsidTr="007444E1">
        <w:tc>
          <w:tcPr>
            <w:tcW w:w="567" w:type="dxa"/>
          </w:tcPr>
          <w:p w14:paraId="2C208BBC" w14:textId="77777777" w:rsidR="00A63402" w:rsidRDefault="007444E1">
            <w:pPr>
              <w:rPr>
                <w:rFonts w:ascii="Poppins" w:eastAsia="Times New Roman" w:hAnsi="Poppins" w:cs="Times New Roman"/>
              </w:rPr>
            </w:pPr>
            <w:r>
              <w:rPr>
                <w:rFonts w:ascii="Poppins" w:eastAsia="Times New Roman" w:hAnsi="Poppins" w:cs="Times New Roman"/>
                <w:b/>
              </w:rPr>
              <w:t>2</w:t>
            </w:r>
          </w:p>
          <w:p w14:paraId="779D7C84" w14:textId="77777777" w:rsidR="00A63402" w:rsidRDefault="00A63402">
            <w:pPr>
              <w:rPr>
                <w:rFonts w:ascii="Poppins" w:eastAsia="Times New Roman" w:hAnsi="Poppins" w:cs="Times New Roman"/>
                <w:sz w:val="16"/>
                <w:szCs w:val="16"/>
              </w:rPr>
            </w:pPr>
          </w:p>
        </w:tc>
        <w:tc>
          <w:tcPr>
            <w:tcW w:w="9923" w:type="dxa"/>
          </w:tcPr>
          <w:p w14:paraId="6FBED042" w14:textId="77777777" w:rsidR="00A63402" w:rsidRDefault="007444E1">
            <w:pPr>
              <w:rPr>
                <w:rFonts w:ascii="Poppins" w:eastAsia="Times New Roman" w:hAnsi="Poppins" w:cs="Times New Roman"/>
              </w:rPr>
            </w:pPr>
            <w:r>
              <w:rPr>
                <w:rFonts w:ascii="Poppins" w:eastAsia="Times New Roman" w:hAnsi="Poppins" w:cs="Times New Roman"/>
                <w:b/>
              </w:rPr>
              <w:t>Vaststellen agenda</w:t>
            </w:r>
          </w:p>
          <w:p w14:paraId="1A679F9A" w14:textId="77777777" w:rsidR="00A63402" w:rsidRDefault="007444E1">
            <w:pPr>
              <w:divId w:val="1541265027"/>
            </w:pPr>
            <w:r>
              <w:rPr>
                <w:rFonts w:ascii="Poppins" w:hAnsi="Poppins"/>
              </w:rPr>
              <w:t>De agenda wordt conform vastgesteld.</w:t>
            </w:r>
          </w:p>
          <w:p w14:paraId="14629643" w14:textId="77777777" w:rsidR="00A63402" w:rsidRDefault="00A63402">
            <w:pPr>
              <w:rPr>
                <w:rFonts w:ascii="Poppins" w:eastAsia="Times New Roman" w:hAnsi="Poppins" w:cs="Times New Roman"/>
                <w:sz w:val="16"/>
                <w:szCs w:val="16"/>
              </w:rPr>
            </w:pPr>
          </w:p>
        </w:tc>
      </w:tr>
      <w:tr w:rsidR="00A63402" w14:paraId="15B83E87" w14:textId="77777777" w:rsidTr="007444E1">
        <w:tc>
          <w:tcPr>
            <w:tcW w:w="567" w:type="dxa"/>
          </w:tcPr>
          <w:p w14:paraId="096E5266" w14:textId="77777777" w:rsidR="00A63402" w:rsidRDefault="007444E1">
            <w:pPr>
              <w:rPr>
                <w:rFonts w:ascii="Poppins" w:eastAsia="Times New Roman" w:hAnsi="Poppins" w:cs="Times New Roman"/>
              </w:rPr>
            </w:pPr>
            <w:r>
              <w:rPr>
                <w:rFonts w:ascii="Poppins" w:eastAsia="Times New Roman" w:hAnsi="Poppins" w:cs="Times New Roman"/>
                <w:b/>
              </w:rPr>
              <w:t>3</w:t>
            </w:r>
          </w:p>
          <w:p w14:paraId="685BCFBF" w14:textId="77777777" w:rsidR="00A63402" w:rsidRDefault="00A63402">
            <w:pPr>
              <w:rPr>
                <w:rFonts w:ascii="Poppins" w:eastAsia="Times New Roman" w:hAnsi="Poppins" w:cs="Times New Roman"/>
                <w:sz w:val="16"/>
                <w:szCs w:val="16"/>
              </w:rPr>
            </w:pPr>
          </w:p>
        </w:tc>
        <w:tc>
          <w:tcPr>
            <w:tcW w:w="9923" w:type="dxa"/>
          </w:tcPr>
          <w:p w14:paraId="253DB12C" w14:textId="77777777" w:rsidR="00A63402" w:rsidRDefault="007444E1">
            <w:pPr>
              <w:rPr>
                <w:rFonts w:ascii="Poppins" w:eastAsia="Times New Roman" w:hAnsi="Poppins" w:cs="Times New Roman"/>
              </w:rPr>
            </w:pPr>
            <w:r>
              <w:rPr>
                <w:rFonts w:ascii="Poppins" w:eastAsia="Times New Roman" w:hAnsi="Poppins" w:cs="Times New Roman"/>
                <w:b/>
              </w:rPr>
              <w:t>Besluitenlijst d.d. 4 maart 2026</w:t>
            </w:r>
          </w:p>
          <w:p w14:paraId="4AC2B635" w14:textId="77777777" w:rsidR="00A63402" w:rsidRDefault="00A63402">
            <w:pPr>
              <w:rPr>
                <w:rFonts w:ascii="Poppins" w:eastAsia="Times New Roman" w:hAnsi="Poppins" w:cs="Times New Roman"/>
                <w:sz w:val="16"/>
                <w:szCs w:val="16"/>
              </w:rPr>
            </w:pPr>
          </w:p>
          <w:p w14:paraId="4469961E" w14:textId="77777777" w:rsidR="00A63402" w:rsidRDefault="007444E1">
            <w:pPr>
              <w:divId w:val="1345650172"/>
            </w:pPr>
            <w:r>
              <w:rPr>
                <w:rStyle w:val="Zwaar"/>
                <w:rFonts w:ascii="Poppins" w:hAnsi="Poppins"/>
              </w:rPr>
              <w:t>Tekstueel:</w:t>
            </w:r>
            <w:r>
              <w:rPr>
                <w:rFonts w:ascii="Poppins" w:hAnsi="Poppins"/>
              </w:rPr>
              <w:br/>
              <w:t>Geen op- en/of aanmerkingen.</w:t>
            </w:r>
            <w:r>
              <w:rPr>
                <w:rFonts w:ascii="Poppins" w:hAnsi="Poppins"/>
              </w:rPr>
              <w:br/>
            </w:r>
            <w:r>
              <w:rPr>
                <w:rFonts w:ascii="Poppins" w:hAnsi="Poppins"/>
              </w:rPr>
              <w:br/>
            </w:r>
            <w:r>
              <w:rPr>
                <w:rStyle w:val="Zwaar"/>
                <w:rFonts w:ascii="Poppins" w:hAnsi="Poppins"/>
              </w:rPr>
              <w:t>Naar aanleiding van:</w:t>
            </w:r>
            <w:r>
              <w:rPr>
                <w:rFonts w:ascii="Poppins" w:hAnsi="Poppins"/>
              </w:rPr>
              <w:br/>
              <w:t>-</w:t>
            </w:r>
          </w:p>
          <w:p w14:paraId="21B0C668" w14:textId="77777777" w:rsidR="00A63402" w:rsidRDefault="00A63402">
            <w:pPr>
              <w:rPr>
                <w:rFonts w:ascii="Poppins" w:eastAsia="Times New Roman" w:hAnsi="Poppins" w:cs="Times New Roman"/>
                <w:sz w:val="16"/>
                <w:szCs w:val="16"/>
              </w:rPr>
            </w:pPr>
          </w:p>
        </w:tc>
      </w:tr>
      <w:tr w:rsidR="00A63402" w14:paraId="74AA52C8" w14:textId="77777777" w:rsidTr="007444E1">
        <w:tc>
          <w:tcPr>
            <w:tcW w:w="567" w:type="dxa"/>
          </w:tcPr>
          <w:p w14:paraId="5843841A" w14:textId="77777777" w:rsidR="00A63402" w:rsidRDefault="007444E1">
            <w:pPr>
              <w:rPr>
                <w:rFonts w:ascii="Poppins" w:eastAsia="Times New Roman" w:hAnsi="Poppins" w:cs="Times New Roman"/>
              </w:rPr>
            </w:pPr>
            <w:r>
              <w:rPr>
                <w:rFonts w:ascii="Poppins" w:eastAsia="Times New Roman" w:hAnsi="Poppins" w:cs="Times New Roman"/>
                <w:b/>
              </w:rPr>
              <w:t>4</w:t>
            </w:r>
          </w:p>
          <w:p w14:paraId="312FC917" w14:textId="77777777" w:rsidR="00A63402" w:rsidRDefault="00A63402">
            <w:pPr>
              <w:rPr>
                <w:rFonts w:ascii="Poppins" w:eastAsia="Times New Roman" w:hAnsi="Poppins" w:cs="Times New Roman"/>
                <w:sz w:val="16"/>
                <w:szCs w:val="16"/>
              </w:rPr>
            </w:pPr>
          </w:p>
        </w:tc>
        <w:tc>
          <w:tcPr>
            <w:tcW w:w="9923" w:type="dxa"/>
          </w:tcPr>
          <w:p w14:paraId="11424390" w14:textId="77777777" w:rsidR="00A63402" w:rsidRDefault="007444E1">
            <w:pPr>
              <w:rPr>
                <w:rFonts w:ascii="Poppins" w:eastAsia="Times New Roman" w:hAnsi="Poppins" w:cs="Times New Roman"/>
              </w:rPr>
            </w:pPr>
            <w:r>
              <w:rPr>
                <w:rFonts w:ascii="Poppins" w:eastAsia="Times New Roman" w:hAnsi="Poppins" w:cs="Times New Roman"/>
                <w:b/>
              </w:rPr>
              <w:t>Ingekomen stukken en mededelingen</w:t>
            </w:r>
          </w:p>
          <w:p w14:paraId="67DCDCAC" w14:textId="77777777" w:rsidR="00A63402" w:rsidRDefault="007444E1">
            <w:pPr>
              <w:divId w:val="536285882"/>
            </w:pPr>
            <w:r>
              <w:rPr>
                <w:rFonts w:ascii="Poppins" w:hAnsi="Poppins"/>
              </w:rPr>
              <w:t>Er zijn geen ingekomen stukken en mededelingen.</w:t>
            </w:r>
          </w:p>
          <w:p w14:paraId="1F0A995D" w14:textId="77777777" w:rsidR="00A63402" w:rsidRDefault="00A63402">
            <w:pPr>
              <w:rPr>
                <w:rFonts w:ascii="Poppins" w:eastAsia="Times New Roman" w:hAnsi="Poppins" w:cs="Times New Roman"/>
                <w:sz w:val="16"/>
                <w:szCs w:val="16"/>
              </w:rPr>
            </w:pPr>
          </w:p>
        </w:tc>
      </w:tr>
      <w:tr w:rsidR="00A63402" w14:paraId="495172FE" w14:textId="77777777" w:rsidTr="007444E1">
        <w:tc>
          <w:tcPr>
            <w:tcW w:w="567" w:type="dxa"/>
          </w:tcPr>
          <w:p w14:paraId="4536C63B" w14:textId="77777777" w:rsidR="00A63402" w:rsidRDefault="007444E1">
            <w:pPr>
              <w:rPr>
                <w:rFonts w:ascii="Poppins" w:eastAsia="Times New Roman" w:hAnsi="Poppins" w:cs="Times New Roman"/>
              </w:rPr>
            </w:pPr>
            <w:r>
              <w:rPr>
                <w:rFonts w:ascii="Poppins" w:eastAsia="Times New Roman" w:hAnsi="Poppins" w:cs="Times New Roman"/>
                <w:b/>
              </w:rPr>
              <w:t>5</w:t>
            </w:r>
          </w:p>
          <w:p w14:paraId="615F9DC6" w14:textId="77777777" w:rsidR="00A63402" w:rsidRDefault="00A63402">
            <w:pPr>
              <w:rPr>
                <w:rFonts w:ascii="Poppins" w:eastAsia="Times New Roman" w:hAnsi="Poppins" w:cs="Times New Roman"/>
                <w:sz w:val="16"/>
                <w:szCs w:val="16"/>
              </w:rPr>
            </w:pPr>
          </w:p>
        </w:tc>
        <w:tc>
          <w:tcPr>
            <w:tcW w:w="9923" w:type="dxa"/>
          </w:tcPr>
          <w:p w14:paraId="2C3494B1" w14:textId="77777777" w:rsidR="00A63402" w:rsidRDefault="007444E1">
            <w:pPr>
              <w:rPr>
                <w:rFonts w:ascii="Poppins" w:eastAsia="Times New Roman" w:hAnsi="Poppins" w:cs="Times New Roman"/>
              </w:rPr>
            </w:pPr>
            <w:r>
              <w:rPr>
                <w:rFonts w:ascii="Poppins" w:eastAsia="Times New Roman" w:hAnsi="Poppins" w:cs="Times New Roman"/>
                <w:b/>
              </w:rPr>
              <w:t xml:space="preserve">Perioderapportage </w:t>
            </w:r>
            <w:proofErr w:type="spellStart"/>
            <w:r>
              <w:rPr>
                <w:rFonts w:ascii="Poppins" w:eastAsia="Times New Roman" w:hAnsi="Poppins" w:cs="Times New Roman"/>
                <w:b/>
              </w:rPr>
              <w:t>drecteur</w:t>
            </w:r>
            <w:proofErr w:type="spellEnd"/>
            <w:r>
              <w:rPr>
                <w:rFonts w:ascii="Poppins" w:eastAsia="Times New Roman" w:hAnsi="Poppins" w:cs="Times New Roman"/>
                <w:b/>
              </w:rPr>
              <w:t>/stand van zaken</w:t>
            </w:r>
          </w:p>
          <w:p w14:paraId="2FA9AD78" w14:textId="77777777" w:rsidR="00A63402" w:rsidRDefault="007444E1">
            <w:pPr>
              <w:divId w:val="1876300826"/>
            </w:pPr>
            <w:r>
              <w:rPr>
                <w:rFonts w:ascii="Poppins" w:hAnsi="Poppins"/>
              </w:rPr>
              <w:t>Zie notulen AB d.d. 13 april 2026.</w:t>
            </w:r>
          </w:p>
          <w:p w14:paraId="1B7096AF" w14:textId="77777777" w:rsidR="00A63402" w:rsidRDefault="00A63402">
            <w:pPr>
              <w:rPr>
                <w:rFonts w:ascii="Poppins" w:eastAsia="Times New Roman" w:hAnsi="Poppins" w:cs="Times New Roman"/>
                <w:sz w:val="16"/>
                <w:szCs w:val="16"/>
              </w:rPr>
            </w:pPr>
          </w:p>
        </w:tc>
      </w:tr>
      <w:tr w:rsidR="00A63402" w14:paraId="1D8E3652" w14:textId="77777777" w:rsidTr="007444E1">
        <w:tc>
          <w:tcPr>
            <w:tcW w:w="567" w:type="dxa"/>
          </w:tcPr>
          <w:p w14:paraId="54B555AF" w14:textId="77777777" w:rsidR="00A63402" w:rsidRDefault="007444E1">
            <w:pPr>
              <w:rPr>
                <w:rFonts w:ascii="Poppins" w:eastAsia="Times New Roman" w:hAnsi="Poppins" w:cs="Times New Roman"/>
              </w:rPr>
            </w:pPr>
            <w:r>
              <w:rPr>
                <w:rFonts w:ascii="Poppins" w:eastAsia="Times New Roman" w:hAnsi="Poppins" w:cs="Times New Roman"/>
                <w:b/>
              </w:rPr>
              <w:t>6</w:t>
            </w:r>
          </w:p>
          <w:p w14:paraId="4BA50B7E" w14:textId="77777777" w:rsidR="00A63402" w:rsidRDefault="00A63402">
            <w:pPr>
              <w:rPr>
                <w:rFonts w:ascii="Poppins" w:eastAsia="Times New Roman" w:hAnsi="Poppins" w:cs="Times New Roman"/>
                <w:sz w:val="16"/>
                <w:szCs w:val="16"/>
              </w:rPr>
            </w:pPr>
          </w:p>
        </w:tc>
        <w:tc>
          <w:tcPr>
            <w:tcW w:w="9923" w:type="dxa"/>
          </w:tcPr>
          <w:p w14:paraId="15B6B05A" w14:textId="77777777" w:rsidR="00A63402" w:rsidRDefault="007444E1">
            <w:pPr>
              <w:rPr>
                <w:rFonts w:ascii="Poppins" w:eastAsia="Times New Roman" w:hAnsi="Poppins" w:cs="Times New Roman"/>
              </w:rPr>
            </w:pPr>
            <w:r>
              <w:rPr>
                <w:rFonts w:ascii="Poppins" w:eastAsia="Times New Roman" w:hAnsi="Poppins" w:cs="Times New Roman"/>
                <w:b/>
              </w:rPr>
              <w:t>Voorstel 2026 accountantscontrole</w:t>
            </w:r>
          </w:p>
          <w:p w14:paraId="2F4E4641" w14:textId="03EF63FB" w:rsidR="007444E1" w:rsidRDefault="007444E1" w:rsidP="007444E1">
            <w:pPr>
              <w:jc w:val="both"/>
              <w:divId w:val="1088592049"/>
              <w:rPr>
                <w:rFonts w:ascii="Poppins" w:hAnsi="Poppins"/>
              </w:rPr>
            </w:pPr>
            <w:r>
              <w:rPr>
                <w:rFonts w:ascii="Poppins" w:hAnsi="Poppins"/>
              </w:rPr>
              <w:t>Het DB gaat akkoord met het voorstel een tweetal extra offertes op te vragen alvorens akkoord te gaan met het voorliggende voorstel van Eshuis</w:t>
            </w:r>
            <w:r w:rsidR="00525BA4">
              <w:rPr>
                <w:rFonts w:ascii="Poppins" w:hAnsi="Poppins"/>
              </w:rPr>
              <w:t>.</w:t>
            </w:r>
          </w:p>
          <w:p w14:paraId="6C199CE3" w14:textId="68E9FA96" w:rsidR="00A63402" w:rsidRDefault="007444E1" w:rsidP="007444E1">
            <w:pPr>
              <w:jc w:val="both"/>
              <w:divId w:val="1088592049"/>
            </w:pPr>
            <w:r>
              <w:rPr>
                <w:rFonts w:ascii="Poppins" w:hAnsi="Poppins"/>
              </w:rPr>
              <w:t>Aansluitend is het AB verantwoordelijk voor het aanwijzen van de registeraccountant.</w:t>
            </w:r>
          </w:p>
          <w:p w14:paraId="2DA49253" w14:textId="77777777" w:rsidR="00A63402" w:rsidRDefault="00A63402">
            <w:pPr>
              <w:rPr>
                <w:rFonts w:ascii="Poppins" w:eastAsia="Times New Roman" w:hAnsi="Poppins" w:cs="Times New Roman"/>
                <w:sz w:val="16"/>
                <w:szCs w:val="16"/>
              </w:rPr>
            </w:pPr>
          </w:p>
        </w:tc>
      </w:tr>
      <w:tr w:rsidR="00A63402" w14:paraId="44892A18" w14:textId="77777777" w:rsidTr="007444E1">
        <w:tc>
          <w:tcPr>
            <w:tcW w:w="567" w:type="dxa"/>
          </w:tcPr>
          <w:p w14:paraId="73C6BC28" w14:textId="77777777" w:rsidR="00A63402" w:rsidRDefault="007444E1">
            <w:pPr>
              <w:rPr>
                <w:rFonts w:ascii="Poppins" w:eastAsia="Times New Roman" w:hAnsi="Poppins" w:cs="Times New Roman"/>
              </w:rPr>
            </w:pPr>
            <w:r>
              <w:rPr>
                <w:rFonts w:ascii="Poppins" w:eastAsia="Times New Roman" w:hAnsi="Poppins" w:cs="Times New Roman"/>
                <w:b/>
              </w:rPr>
              <w:t>7</w:t>
            </w:r>
          </w:p>
          <w:p w14:paraId="2A2D389A" w14:textId="77777777" w:rsidR="00A63402" w:rsidRDefault="00A63402">
            <w:pPr>
              <w:rPr>
                <w:rFonts w:ascii="Poppins" w:eastAsia="Times New Roman" w:hAnsi="Poppins" w:cs="Times New Roman"/>
                <w:sz w:val="16"/>
                <w:szCs w:val="16"/>
              </w:rPr>
            </w:pPr>
          </w:p>
        </w:tc>
        <w:tc>
          <w:tcPr>
            <w:tcW w:w="9923" w:type="dxa"/>
          </w:tcPr>
          <w:p w14:paraId="23E13F58" w14:textId="77777777" w:rsidR="00A63402" w:rsidRDefault="007444E1">
            <w:pPr>
              <w:rPr>
                <w:rFonts w:ascii="Poppins" w:eastAsia="Times New Roman" w:hAnsi="Poppins" w:cs="Times New Roman"/>
              </w:rPr>
            </w:pPr>
            <w:r>
              <w:rPr>
                <w:rFonts w:ascii="Poppins" w:eastAsia="Times New Roman" w:hAnsi="Poppins" w:cs="Times New Roman"/>
                <w:b/>
              </w:rPr>
              <w:t>Financieel</w:t>
            </w:r>
          </w:p>
          <w:p w14:paraId="1347CCD1" w14:textId="77777777" w:rsidR="00A63402" w:rsidRDefault="00A63402">
            <w:pPr>
              <w:rPr>
                <w:rFonts w:ascii="Poppins" w:eastAsia="Times New Roman" w:hAnsi="Poppins" w:cs="Times New Roman"/>
                <w:sz w:val="16"/>
                <w:szCs w:val="16"/>
              </w:rPr>
            </w:pPr>
          </w:p>
        </w:tc>
      </w:tr>
      <w:tr w:rsidR="00A63402" w14:paraId="5C5ECEC0" w14:textId="77777777" w:rsidTr="007444E1">
        <w:tc>
          <w:tcPr>
            <w:tcW w:w="567" w:type="dxa"/>
          </w:tcPr>
          <w:p w14:paraId="5D20AF16" w14:textId="77777777" w:rsidR="00A63402" w:rsidRDefault="007444E1">
            <w:pPr>
              <w:rPr>
                <w:rFonts w:ascii="Poppins" w:eastAsia="Times New Roman" w:hAnsi="Poppins" w:cs="Times New Roman"/>
              </w:rPr>
            </w:pPr>
            <w:r>
              <w:rPr>
                <w:rFonts w:ascii="Poppins" w:eastAsia="Times New Roman" w:hAnsi="Poppins" w:cs="Times New Roman"/>
                <w:b/>
              </w:rPr>
              <w:t>7.a</w:t>
            </w:r>
          </w:p>
          <w:p w14:paraId="49E9CD10" w14:textId="77777777" w:rsidR="00A63402" w:rsidRDefault="00A63402">
            <w:pPr>
              <w:rPr>
                <w:rFonts w:ascii="Poppins" w:eastAsia="Times New Roman" w:hAnsi="Poppins" w:cs="Times New Roman"/>
                <w:sz w:val="16"/>
                <w:szCs w:val="16"/>
              </w:rPr>
            </w:pPr>
          </w:p>
        </w:tc>
        <w:tc>
          <w:tcPr>
            <w:tcW w:w="9923" w:type="dxa"/>
          </w:tcPr>
          <w:p w14:paraId="296CB222" w14:textId="77777777" w:rsidR="00A63402" w:rsidRDefault="007444E1">
            <w:pPr>
              <w:rPr>
                <w:rFonts w:ascii="Poppins" w:eastAsia="Times New Roman" w:hAnsi="Poppins" w:cs="Times New Roman"/>
              </w:rPr>
            </w:pPr>
            <w:r>
              <w:rPr>
                <w:rFonts w:ascii="Poppins" w:eastAsia="Times New Roman" w:hAnsi="Poppins" w:cs="Times New Roman"/>
                <w:b/>
              </w:rPr>
              <w:t>Jaarstukken 2025</w:t>
            </w:r>
          </w:p>
          <w:p w14:paraId="7C450D38" w14:textId="77777777" w:rsidR="00A63402" w:rsidRDefault="007444E1">
            <w:pPr>
              <w:divId w:val="2072636963"/>
            </w:pPr>
            <w:r>
              <w:rPr>
                <w:rFonts w:ascii="Poppins" w:hAnsi="Poppins"/>
              </w:rPr>
              <w:t>De jaarstukken worden door het Dagelijks Bestuur voorlopig vastgesteld.</w:t>
            </w:r>
            <w:r>
              <w:rPr>
                <w:rFonts w:ascii="Poppins" w:hAnsi="Poppins"/>
              </w:rPr>
              <w:br/>
              <w:t>Definitieve vaststelling volgt in het Algemeen Bestuur d.d. 1 juli 2026.</w:t>
            </w:r>
          </w:p>
          <w:p w14:paraId="00190EF0" w14:textId="77777777" w:rsidR="00A63402" w:rsidRDefault="00A63402">
            <w:pPr>
              <w:rPr>
                <w:rFonts w:ascii="Poppins" w:eastAsia="Times New Roman" w:hAnsi="Poppins" w:cs="Times New Roman"/>
                <w:sz w:val="16"/>
                <w:szCs w:val="16"/>
              </w:rPr>
            </w:pPr>
          </w:p>
        </w:tc>
      </w:tr>
      <w:tr w:rsidR="00A63402" w14:paraId="6E44BD70" w14:textId="77777777" w:rsidTr="007444E1">
        <w:tc>
          <w:tcPr>
            <w:tcW w:w="567" w:type="dxa"/>
          </w:tcPr>
          <w:p w14:paraId="3C2E731E" w14:textId="77777777" w:rsidR="00A63402" w:rsidRDefault="007444E1">
            <w:pPr>
              <w:rPr>
                <w:rFonts w:ascii="Poppins" w:eastAsia="Times New Roman" w:hAnsi="Poppins" w:cs="Times New Roman"/>
              </w:rPr>
            </w:pPr>
            <w:r>
              <w:rPr>
                <w:rFonts w:ascii="Poppins" w:eastAsia="Times New Roman" w:hAnsi="Poppins" w:cs="Times New Roman"/>
                <w:b/>
              </w:rPr>
              <w:t>7.b</w:t>
            </w:r>
          </w:p>
          <w:p w14:paraId="5D03256E" w14:textId="77777777" w:rsidR="00A63402" w:rsidRDefault="00A63402">
            <w:pPr>
              <w:rPr>
                <w:rFonts w:ascii="Poppins" w:eastAsia="Times New Roman" w:hAnsi="Poppins" w:cs="Times New Roman"/>
                <w:sz w:val="16"/>
                <w:szCs w:val="16"/>
              </w:rPr>
            </w:pPr>
          </w:p>
        </w:tc>
        <w:tc>
          <w:tcPr>
            <w:tcW w:w="9923" w:type="dxa"/>
          </w:tcPr>
          <w:p w14:paraId="5CBFDD80" w14:textId="77777777" w:rsidR="00A63402" w:rsidRDefault="007444E1">
            <w:pPr>
              <w:rPr>
                <w:rFonts w:ascii="Poppins" w:eastAsia="Times New Roman" w:hAnsi="Poppins" w:cs="Times New Roman"/>
              </w:rPr>
            </w:pPr>
            <w:r>
              <w:rPr>
                <w:rFonts w:ascii="Poppins" w:eastAsia="Times New Roman" w:hAnsi="Poppins" w:cs="Times New Roman"/>
                <w:b/>
              </w:rPr>
              <w:t>Accountantsverslag bij de jaarstukken 2025</w:t>
            </w:r>
          </w:p>
          <w:p w14:paraId="5B437ECE" w14:textId="77777777" w:rsidR="007444E1" w:rsidRDefault="007444E1" w:rsidP="007444E1">
            <w:pPr>
              <w:jc w:val="both"/>
              <w:divId w:val="26730804"/>
              <w:rPr>
                <w:rFonts w:ascii="Poppins" w:hAnsi="Poppins"/>
              </w:rPr>
            </w:pPr>
            <w:r>
              <w:rPr>
                <w:rFonts w:ascii="Poppins" w:hAnsi="Poppins"/>
              </w:rPr>
              <w:t>De heer Kuperus stelt zichzelf kort voor.</w:t>
            </w:r>
          </w:p>
          <w:p w14:paraId="00F04BF7" w14:textId="77777777" w:rsidR="007444E1" w:rsidRDefault="007444E1" w:rsidP="007444E1">
            <w:pPr>
              <w:jc w:val="both"/>
              <w:divId w:val="26730804"/>
              <w:rPr>
                <w:rFonts w:ascii="Poppins" w:hAnsi="Poppins"/>
              </w:rPr>
            </w:pPr>
            <w:r>
              <w:rPr>
                <w:rFonts w:ascii="Poppins" w:hAnsi="Poppins"/>
              </w:rPr>
              <w:t>Er ligt een concept accountantsverslag. Er is inmiddels een gesprek geweest met directie. Het definitieve verslag volgt.</w:t>
            </w:r>
          </w:p>
          <w:p w14:paraId="2EEC8D2A" w14:textId="77777777" w:rsidR="007444E1" w:rsidRDefault="007444E1" w:rsidP="007444E1">
            <w:pPr>
              <w:jc w:val="both"/>
              <w:divId w:val="26730804"/>
              <w:rPr>
                <w:rFonts w:ascii="Poppins" w:hAnsi="Poppins"/>
              </w:rPr>
            </w:pPr>
            <w:r>
              <w:rPr>
                <w:rFonts w:ascii="Poppins" w:hAnsi="Poppins"/>
              </w:rPr>
              <w:lastRenderedPageBreak/>
              <w:t>Er wordt een goedkeurende controleverklaring verstrekt inzake de getrouwheid van de jaarrekening. Onderdeel hiervan is ook de getrouwheid van de rechtmatigheidsverantwoording.</w:t>
            </w:r>
          </w:p>
          <w:p w14:paraId="2889F062" w14:textId="29DF5793" w:rsidR="007444E1" w:rsidRDefault="007444E1" w:rsidP="007444E1">
            <w:pPr>
              <w:jc w:val="both"/>
              <w:divId w:val="26730804"/>
              <w:rPr>
                <w:rFonts w:ascii="Poppins" w:hAnsi="Poppins"/>
              </w:rPr>
            </w:pPr>
            <w:r>
              <w:rPr>
                <w:rFonts w:ascii="Poppins" w:hAnsi="Poppins"/>
              </w:rPr>
              <w:br/>
              <w:t>Binnen het voorwaardencriterium is één rechtmatigheidsfout geconstateerd. Dit betreft de inkoop van houtgrondstoffen voor de nieuwe houtafdeling. Voorheen vond de inkoop plaats via BV Hout, die niet hoefde aan te besteden.</w:t>
            </w:r>
            <w:r w:rsidR="00997DF6">
              <w:rPr>
                <w:rFonts w:ascii="Poppins" w:hAnsi="Poppins"/>
              </w:rPr>
              <w:t xml:space="preserve"> </w:t>
            </w:r>
            <w:r>
              <w:rPr>
                <w:rFonts w:ascii="Poppins" w:hAnsi="Poppins"/>
              </w:rPr>
              <w:t>Doordat dit de enige rechtmatigheidsfout betreft blijft Dokwurk ruim onder de verantwoordingsgrens van € 585.000,-.</w:t>
            </w:r>
          </w:p>
          <w:p w14:paraId="56B3E4AC" w14:textId="77777777" w:rsidR="007444E1" w:rsidRDefault="007444E1" w:rsidP="007444E1">
            <w:pPr>
              <w:jc w:val="both"/>
              <w:divId w:val="26730804"/>
              <w:rPr>
                <w:rFonts w:ascii="Poppins" w:hAnsi="Poppins"/>
              </w:rPr>
            </w:pPr>
            <w:r>
              <w:rPr>
                <w:rFonts w:ascii="Poppins" w:hAnsi="Poppins"/>
              </w:rPr>
              <w:br/>
              <w:t xml:space="preserve">De schattingen in de jaarrekening hebben betrekking op de voorzieningen. De accountant vindt de onderhoudsvoorziening </w:t>
            </w:r>
            <w:proofErr w:type="spellStart"/>
            <w:r>
              <w:rPr>
                <w:rFonts w:ascii="Poppins" w:hAnsi="Poppins"/>
              </w:rPr>
              <w:t>Hendoweg</w:t>
            </w:r>
            <w:proofErr w:type="spellEnd"/>
            <w:r>
              <w:rPr>
                <w:rFonts w:ascii="Poppins" w:hAnsi="Poppins"/>
              </w:rPr>
              <w:t xml:space="preserve"> te ruim. De heer De Jong merkt daarbij op dat de voorzieningen worden berekend op basis van de </w:t>
            </w:r>
            <w:proofErr w:type="spellStart"/>
            <w:r>
              <w:rPr>
                <w:rFonts w:ascii="Poppins" w:hAnsi="Poppins"/>
              </w:rPr>
              <w:t>MJOP's</w:t>
            </w:r>
            <w:proofErr w:type="spellEnd"/>
            <w:r>
              <w:rPr>
                <w:rFonts w:ascii="Poppins" w:hAnsi="Poppins"/>
              </w:rPr>
              <w:t>, die vijfjaarlijks worden herzien.</w:t>
            </w:r>
          </w:p>
          <w:p w14:paraId="70D9344B" w14:textId="4E588435" w:rsidR="007444E1" w:rsidRDefault="007444E1" w:rsidP="007444E1">
            <w:pPr>
              <w:jc w:val="both"/>
              <w:divId w:val="26730804"/>
              <w:rPr>
                <w:rFonts w:ascii="Poppins" w:hAnsi="Poppins"/>
              </w:rPr>
            </w:pPr>
            <w:r>
              <w:rPr>
                <w:rFonts w:ascii="Poppins" w:hAnsi="Poppins"/>
              </w:rPr>
              <w:br/>
              <w:t>Geconcludeerd kan worden dat er een prima jaarrekening ligt, royaal binnen de marges, met een paar aandachtspunten.</w:t>
            </w:r>
          </w:p>
          <w:p w14:paraId="2BCC7FFB" w14:textId="77777777" w:rsidR="007444E1" w:rsidRDefault="007444E1" w:rsidP="007444E1">
            <w:pPr>
              <w:jc w:val="both"/>
              <w:divId w:val="26730804"/>
              <w:rPr>
                <w:rFonts w:ascii="Poppins" w:hAnsi="Poppins"/>
              </w:rPr>
            </w:pPr>
          </w:p>
          <w:p w14:paraId="0E636EF8" w14:textId="4585913D" w:rsidR="00D47F75" w:rsidRPr="00D47F75" w:rsidRDefault="00D47F75" w:rsidP="00D47F75">
            <w:pPr>
              <w:pStyle w:val="Geenafstand"/>
              <w:jc w:val="both"/>
              <w:divId w:val="26730804"/>
            </w:pPr>
            <w:r w:rsidRPr="00D47F75">
              <w:t xml:space="preserve">Er is nog één openstaand punt dat betrekking heeft op de seniorenregelingen vanuit de CAO </w:t>
            </w:r>
            <w:proofErr w:type="spellStart"/>
            <w:r w:rsidRPr="00D47F75">
              <w:t>Wsw</w:t>
            </w:r>
            <w:proofErr w:type="spellEnd"/>
            <w:r w:rsidRPr="00D47F75">
              <w:t>. De vraag is of deze wel of niet in een voorziening in de balans moeten worden opgenomen. De heer De Jong vindt de motivatie op grond van de uitspraak vanuit de commissie BBV discutabel. Echter, Eshuis heef hieromtrent standpunt ingenomen dat deze verplichting wel in de jaarrekening dient te worden verantwoord. De verplichting dient nog nader te worden berekend. Naar verwachting gaat het om een verplichting van “jaarlijks vergelijkbare omvang” zodat we deze als een “niet uit de balans blijkende verplichting” kunnen opnemen in de jaarrekening.</w:t>
            </w:r>
          </w:p>
          <w:p w14:paraId="5786330B" w14:textId="33E81EEE" w:rsidR="00A63402" w:rsidRDefault="007444E1" w:rsidP="007444E1">
            <w:pPr>
              <w:jc w:val="both"/>
              <w:divId w:val="26730804"/>
            </w:pPr>
            <w:r>
              <w:rPr>
                <w:rFonts w:ascii="Poppins" w:hAnsi="Poppins"/>
              </w:rPr>
              <w:br/>
              <w:t>Het accountantsverslag 2025 wordt voor kennisgeving aangenomen.</w:t>
            </w:r>
          </w:p>
          <w:p w14:paraId="5260FFDE" w14:textId="77777777" w:rsidR="00A63402" w:rsidRDefault="00A63402">
            <w:pPr>
              <w:rPr>
                <w:rFonts w:ascii="Poppins" w:eastAsia="Times New Roman" w:hAnsi="Poppins" w:cs="Times New Roman"/>
                <w:sz w:val="16"/>
                <w:szCs w:val="16"/>
              </w:rPr>
            </w:pPr>
          </w:p>
        </w:tc>
      </w:tr>
      <w:tr w:rsidR="00A63402" w14:paraId="0E6952E7" w14:textId="77777777" w:rsidTr="007444E1">
        <w:tc>
          <w:tcPr>
            <w:tcW w:w="567" w:type="dxa"/>
          </w:tcPr>
          <w:p w14:paraId="5E247110" w14:textId="77777777" w:rsidR="00A63402" w:rsidRDefault="007444E1">
            <w:pPr>
              <w:rPr>
                <w:rFonts w:ascii="Poppins" w:eastAsia="Times New Roman" w:hAnsi="Poppins" w:cs="Times New Roman"/>
              </w:rPr>
            </w:pPr>
            <w:r>
              <w:rPr>
                <w:rFonts w:ascii="Poppins" w:eastAsia="Times New Roman" w:hAnsi="Poppins" w:cs="Times New Roman"/>
                <w:b/>
              </w:rPr>
              <w:lastRenderedPageBreak/>
              <w:t>7.c</w:t>
            </w:r>
          </w:p>
          <w:p w14:paraId="37126AEC" w14:textId="77777777" w:rsidR="00A63402" w:rsidRDefault="00A63402">
            <w:pPr>
              <w:rPr>
                <w:rFonts w:ascii="Poppins" w:eastAsia="Times New Roman" w:hAnsi="Poppins" w:cs="Times New Roman"/>
                <w:sz w:val="16"/>
                <w:szCs w:val="16"/>
              </w:rPr>
            </w:pPr>
          </w:p>
        </w:tc>
        <w:tc>
          <w:tcPr>
            <w:tcW w:w="9923" w:type="dxa"/>
          </w:tcPr>
          <w:p w14:paraId="589CC017" w14:textId="77777777" w:rsidR="00A63402" w:rsidRDefault="007444E1">
            <w:pPr>
              <w:rPr>
                <w:rFonts w:ascii="Poppins" w:eastAsia="Times New Roman" w:hAnsi="Poppins" w:cs="Times New Roman"/>
              </w:rPr>
            </w:pPr>
            <w:r>
              <w:rPr>
                <w:rFonts w:ascii="Poppins" w:eastAsia="Times New Roman" w:hAnsi="Poppins" w:cs="Times New Roman"/>
                <w:b/>
              </w:rPr>
              <w:t>Programmabegroting 2027 inclusief meerjarenbegroting 2027-2030</w:t>
            </w:r>
          </w:p>
          <w:p w14:paraId="2DA24115" w14:textId="77777777" w:rsidR="007444E1" w:rsidRDefault="007444E1" w:rsidP="007444E1">
            <w:pPr>
              <w:jc w:val="both"/>
              <w:divId w:val="128736494"/>
              <w:rPr>
                <w:rFonts w:ascii="Poppins" w:hAnsi="Poppins"/>
              </w:rPr>
            </w:pPr>
            <w:r>
              <w:rPr>
                <w:rFonts w:ascii="Poppins" w:hAnsi="Poppins"/>
              </w:rPr>
              <w:t>De heer De Jong geeft een korte toelichting.</w:t>
            </w:r>
          </w:p>
          <w:p w14:paraId="10108F76" w14:textId="61FEB787" w:rsidR="007444E1" w:rsidRDefault="007444E1" w:rsidP="007444E1">
            <w:pPr>
              <w:jc w:val="both"/>
              <w:divId w:val="128736494"/>
              <w:rPr>
                <w:rFonts w:ascii="Poppins" w:hAnsi="Poppins"/>
              </w:rPr>
            </w:pPr>
            <w:r>
              <w:rPr>
                <w:rFonts w:ascii="Poppins" w:hAnsi="Poppins"/>
              </w:rPr>
              <w:br/>
              <w:t>De wijziging inzet reserve kapitaallasten nieuwbouw (bouwdeel 2021) is in deze begroting al verwerkt.</w:t>
            </w:r>
          </w:p>
          <w:p w14:paraId="1EC293CB" w14:textId="77777777" w:rsidR="007444E1" w:rsidRDefault="007444E1" w:rsidP="007444E1">
            <w:pPr>
              <w:jc w:val="both"/>
              <w:divId w:val="128736494"/>
              <w:rPr>
                <w:rFonts w:ascii="Poppins" w:hAnsi="Poppins"/>
              </w:rPr>
            </w:pPr>
            <w:r>
              <w:rPr>
                <w:rFonts w:ascii="Poppins" w:hAnsi="Poppins"/>
              </w:rPr>
              <w:br/>
              <w:t>De programmabegroting 2027 inclusief meerjarenbegroting 2027-2030 wordt voorlopig vastgesteld en naar de gemeenteraden voor zienswijze gestuurd.</w:t>
            </w:r>
          </w:p>
          <w:p w14:paraId="794FF51C" w14:textId="29ACA266" w:rsidR="00A63402" w:rsidRDefault="007444E1" w:rsidP="007444E1">
            <w:pPr>
              <w:jc w:val="both"/>
              <w:divId w:val="128736494"/>
            </w:pPr>
            <w:r>
              <w:rPr>
                <w:rFonts w:ascii="Poppins" w:hAnsi="Poppins"/>
              </w:rPr>
              <w:t>Definitieve vaststelling volgt in het Algemeen Bestuur d.d. 1 juli 2026.</w:t>
            </w:r>
          </w:p>
          <w:p w14:paraId="0B7B25E4" w14:textId="77777777" w:rsidR="00A63402" w:rsidRDefault="00A63402">
            <w:pPr>
              <w:rPr>
                <w:rFonts w:ascii="Poppins" w:eastAsia="Times New Roman" w:hAnsi="Poppins" w:cs="Times New Roman"/>
                <w:sz w:val="16"/>
                <w:szCs w:val="16"/>
              </w:rPr>
            </w:pPr>
          </w:p>
        </w:tc>
      </w:tr>
      <w:tr w:rsidR="00A63402" w14:paraId="371ECDAF" w14:textId="77777777" w:rsidTr="007444E1">
        <w:tc>
          <w:tcPr>
            <w:tcW w:w="567" w:type="dxa"/>
          </w:tcPr>
          <w:p w14:paraId="799E2ECC" w14:textId="77777777" w:rsidR="00A63402" w:rsidRDefault="007444E1">
            <w:pPr>
              <w:rPr>
                <w:rFonts w:ascii="Poppins" w:eastAsia="Times New Roman" w:hAnsi="Poppins" w:cs="Times New Roman"/>
              </w:rPr>
            </w:pPr>
            <w:r>
              <w:rPr>
                <w:rFonts w:ascii="Poppins" w:eastAsia="Times New Roman" w:hAnsi="Poppins" w:cs="Times New Roman"/>
                <w:b/>
              </w:rPr>
              <w:t>8</w:t>
            </w:r>
          </w:p>
          <w:p w14:paraId="447641DE" w14:textId="77777777" w:rsidR="00A63402" w:rsidRDefault="00A63402">
            <w:pPr>
              <w:rPr>
                <w:rFonts w:ascii="Poppins" w:eastAsia="Times New Roman" w:hAnsi="Poppins" w:cs="Times New Roman"/>
                <w:sz w:val="16"/>
                <w:szCs w:val="16"/>
              </w:rPr>
            </w:pPr>
          </w:p>
        </w:tc>
        <w:tc>
          <w:tcPr>
            <w:tcW w:w="9923" w:type="dxa"/>
          </w:tcPr>
          <w:p w14:paraId="07C9C1EF" w14:textId="77777777" w:rsidR="00A63402" w:rsidRDefault="007444E1">
            <w:pPr>
              <w:rPr>
                <w:rFonts w:ascii="Poppins" w:eastAsia="Times New Roman" w:hAnsi="Poppins" w:cs="Times New Roman"/>
              </w:rPr>
            </w:pPr>
            <w:r>
              <w:rPr>
                <w:rFonts w:ascii="Poppins" w:eastAsia="Times New Roman" w:hAnsi="Poppins" w:cs="Times New Roman"/>
                <w:b/>
              </w:rPr>
              <w:t>Informatie ontwikkelingen Holding NEF</w:t>
            </w:r>
          </w:p>
          <w:p w14:paraId="17417E7B" w14:textId="77777777" w:rsidR="00A63402" w:rsidRDefault="007444E1">
            <w:pPr>
              <w:divId w:val="802185657"/>
            </w:pPr>
            <w:r>
              <w:rPr>
                <w:rFonts w:ascii="Poppins" w:hAnsi="Poppins"/>
              </w:rPr>
              <w:t>Dit punt wordt voortaan niet meer geagendeerd.</w:t>
            </w:r>
          </w:p>
          <w:p w14:paraId="469E047B" w14:textId="77777777" w:rsidR="00A63402" w:rsidRDefault="00A63402">
            <w:pPr>
              <w:rPr>
                <w:rFonts w:ascii="Poppins" w:eastAsia="Times New Roman" w:hAnsi="Poppins" w:cs="Times New Roman"/>
                <w:sz w:val="16"/>
                <w:szCs w:val="16"/>
              </w:rPr>
            </w:pPr>
          </w:p>
        </w:tc>
      </w:tr>
      <w:tr w:rsidR="00A63402" w14:paraId="63D0BEA2" w14:textId="77777777" w:rsidTr="007444E1">
        <w:tc>
          <w:tcPr>
            <w:tcW w:w="567" w:type="dxa"/>
          </w:tcPr>
          <w:p w14:paraId="33C574BD" w14:textId="77777777" w:rsidR="00A63402" w:rsidRDefault="007444E1">
            <w:pPr>
              <w:rPr>
                <w:rFonts w:ascii="Poppins" w:eastAsia="Times New Roman" w:hAnsi="Poppins" w:cs="Times New Roman"/>
              </w:rPr>
            </w:pPr>
            <w:r>
              <w:rPr>
                <w:rFonts w:ascii="Poppins" w:eastAsia="Times New Roman" w:hAnsi="Poppins" w:cs="Times New Roman"/>
                <w:b/>
              </w:rPr>
              <w:t>8.a</w:t>
            </w:r>
          </w:p>
          <w:p w14:paraId="391C390C" w14:textId="77777777" w:rsidR="00A63402" w:rsidRDefault="00A63402">
            <w:pPr>
              <w:rPr>
                <w:rFonts w:ascii="Poppins" w:eastAsia="Times New Roman" w:hAnsi="Poppins" w:cs="Times New Roman"/>
                <w:sz w:val="16"/>
                <w:szCs w:val="16"/>
              </w:rPr>
            </w:pPr>
          </w:p>
        </w:tc>
        <w:tc>
          <w:tcPr>
            <w:tcW w:w="9923" w:type="dxa"/>
          </w:tcPr>
          <w:p w14:paraId="0AC558A8" w14:textId="77777777" w:rsidR="00A63402" w:rsidRDefault="007444E1">
            <w:pPr>
              <w:rPr>
                <w:rFonts w:ascii="Poppins" w:eastAsia="Times New Roman" w:hAnsi="Poppins" w:cs="Times New Roman"/>
              </w:rPr>
            </w:pPr>
            <w:r>
              <w:rPr>
                <w:rFonts w:ascii="Poppins" w:eastAsia="Times New Roman" w:hAnsi="Poppins" w:cs="Times New Roman"/>
                <w:b/>
              </w:rPr>
              <w:t>NEF Askare BV</w:t>
            </w:r>
          </w:p>
          <w:p w14:paraId="4FE6C998" w14:textId="77777777" w:rsidR="00A63402" w:rsidRDefault="00A63402">
            <w:pPr>
              <w:rPr>
                <w:rFonts w:ascii="Poppins" w:eastAsia="Times New Roman" w:hAnsi="Poppins" w:cs="Times New Roman"/>
                <w:sz w:val="16"/>
                <w:szCs w:val="16"/>
              </w:rPr>
            </w:pPr>
          </w:p>
        </w:tc>
      </w:tr>
      <w:tr w:rsidR="00A63402" w14:paraId="03A0296C" w14:textId="77777777" w:rsidTr="007444E1">
        <w:tc>
          <w:tcPr>
            <w:tcW w:w="567" w:type="dxa"/>
          </w:tcPr>
          <w:p w14:paraId="5A2E34B3" w14:textId="77777777" w:rsidR="00A63402" w:rsidRDefault="007444E1">
            <w:pPr>
              <w:rPr>
                <w:rFonts w:ascii="Poppins" w:eastAsia="Times New Roman" w:hAnsi="Poppins" w:cs="Times New Roman"/>
              </w:rPr>
            </w:pPr>
            <w:r>
              <w:rPr>
                <w:rFonts w:ascii="Poppins" w:eastAsia="Times New Roman" w:hAnsi="Poppins" w:cs="Times New Roman"/>
                <w:b/>
              </w:rPr>
              <w:t>9</w:t>
            </w:r>
          </w:p>
          <w:p w14:paraId="39A8ADCA" w14:textId="77777777" w:rsidR="00A63402" w:rsidRDefault="00A63402">
            <w:pPr>
              <w:rPr>
                <w:rFonts w:ascii="Poppins" w:eastAsia="Times New Roman" w:hAnsi="Poppins" w:cs="Times New Roman"/>
                <w:sz w:val="16"/>
                <w:szCs w:val="16"/>
              </w:rPr>
            </w:pPr>
          </w:p>
        </w:tc>
        <w:tc>
          <w:tcPr>
            <w:tcW w:w="9923" w:type="dxa"/>
          </w:tcPr>
          <w:p w14:paraId="171FF467" w14:textId="77777777" w:rsidR="00A63402" w:rsidRDefault="007444E1">
            <w:pPr>
              <w:rPr>
                <w:rFonts w:ascii="Poppins" w:eastAsia="Times New Roman" w:hAnsi="Poppins" w:cs="Times New Roman"/>
              </w:rPr>
            </w:pPr>
            <w:r>
              <w:rPr>
                <w:rFonts w:ascii="Poppins" w:eastAsia="Times New Roman" w:hAnsi="Poppins" w:cs="Times New Roman"/>
                <w:b/>
              </w:rPr>
              <w:t>Rondvraag</w:t>
            </w:r>
          </w:p>
          <w:p w14:paraId="00D74F30" w14:textId="77777777" w:rsidR="007444E1" w:rsidRDefault="007444E1" w:rsidP="007444E1">
            <w:pPr>
              <w:jc w:val="both"/>
              <w:divId w:val="1669665480"/>
              <w:rPr>
                <w:rFonts w:ascii="Poppins" w:hAnsi="Poppins"/>
              </w:rPr>
            </w:pPr>
            <w:r>
              <w:rPr>
                <w:rFonts w:ascii="Poppins" w:hAnsi="Poppins"/>
              </w:rPr>
              <w:t>De heer Kempenaar doet verslag van een overleg met de afdeling Inkomen over de duale intake. </w:t>
            </w:r>
          </w:p>
          <w:p w14:paraId="5E80A25F" w14:textId="5F05A4B9" w:rsidR="00A63402" w:rsidRDefault="007444E1" w:rsidP="007444E1">
            <w:pPr>
              <w:jc w:val="both"/>
              <w:divId w:val="1669665480"/>
            </w:pPr>
            <w:r>
              <w:rPr>
                <w:rFonts w:ascii="Poppins" w:hAnsi="Poppins"/>
              </w:rPr>
              <w:br/>
              <w:t>De overige aanwezigen maken geen gebruik van de rondvraag.</w:t>
            </w:r>
          </w:p>
          <w:p w14:paraId="13A8602C" w14:textId="77777777" w:rsidR="00A63402" w:rsidRDefault="00A63402">
            <w:pPr>
              <w:rPr>
                <w:rFonts w:ascii="Poppins" w:eastAsia="Times New Roman" w:hAnsi="Poppins" w:cs="Times New Roman"/>
                <w:sz w:val="16"/>
                <w:szCs w:val="16"/>
              </w:rPr>
            </w:pPr>
          </w:p>
          <w:p w14:paraId="07E1FC7E" w14:textId="77777777" w:rsidR="007444E1" w:rsidRPr="007444E1" w:rsidRDefault="007444E1" w:rsidP="007444E1">
            <w:pPr>
              <w:jc w:val="right"/>
              <w:rPr>
                <w:rFonts w:ascii="Poppins" w:eastAsia="Times New Roman" w:hAnsi="Poppins" w:cs="Times New Roman"/>
                <w:sz w:val="16"/>
                <w:szCs w:val="16"/>
              </w:rPr>
            </w:pPr>
          </w:p>
        </w:tc>
      </w:tr>
    </w:tbl>
    <w:p w14:paraId="11ECCAD0" w14:textId="77777777" w:rsidR="007444E1" w:rsidRDefault="007444E1">
      <w:r>
        <w:br w:type="page"/>
      </w:r>
    </w:p>
    <w:tbl>
      <w:tblPr>
        <w:tblStyle w:val="Tabelraster"/>
        <w:tblW w:w="10490" w:type="dxa"/>
        <w:tblBorders>
          <w:top w:val="nil"/>
          <w:left w:val="nil"/>
          <w:bottom w:val="nil"/>
          <w:right w:val="nil"/>
          <w:insideH w:val="nil"/>
          <w:insideV w:val="nil"/>
        </w:tblBorders>
        <w:tblLayout w:type="fixed"/>
        <w:tblLook w:val="04A0" w:firstRow="1" w:lastRow="0" w:firstColumn="1" w:lastColumn="0" w:noHBand="0" w:noVBand="1"/>
      </w:tblPr>
      <w:tblGrid>
        <w:gridCol w:w="567"/>
        <w:gridCol w:w="9923"/>
      </w:tblGrid>
      <w:tr w:rsidR="00A63402" w14:paraId="00A14562" w14:textId="77777777" w:rsidTr="007444E1">
        <w:tc>
          <w:tcPr>
            <w:tcW w:w="567" w:type="dxa"/>
          </w:tcPr>
          <w:p w14:paraId="3261B7D4" w14:textId="25DFB343" w:rsidR="00A63402" w:rsidRDefault="007444E1">
            <w:pPr>
              <w:rPr>
                <w:rFonts w:ascii="Poppins" w:eastAsia="Times New Roman" w:hAnsi="Poppins" w:cs="Times New Roman"/>
              </w:rPr>
            </w:pPr>
            <w:r>
              <w:rPr>
                <w:rFonts w:ascii="Poppins" w:eastAsia="Times New Roman" w:hAnsi="Poppins" w:cs="Times New Roman"/>
                <w:b/>
              </w:rPr>
              <w:lastRenderedPageBreak/>
              <w:t>10</w:t>
            </w:r>
          </w:p>
          <w:p w14:paraId="69D5FE34" w14:textId="77777777" w:rsidR="00A63402" w:rsidRDefault="00A63402">
            <w:pPr>
              <w:rPr>
                <w:rFonts w:ascii="Poppins" w:eastAsia="Times New Roman" w:hAnsi="Poppins" w:cs="Times New Roman"/>
                <w:sz w:val="16"/>
                <w:szCs w:val="16"/>
              </w:rPr>
            </w:pPr>
          </w:p>
        </w:tc>
        <w:tc>
          <w:tcPr>
            <w:tcW w:w="9923" w:type="dxa"/>
          </w:tcPr>
          <w:p w14:paraId="518607F3" w14:textId="77777777" w:rsidR="00A63402" w:rsidRDefault="007444E1">
            <w:pPr>
              <w:rPr>
                <w:rFonts w:ascii="Poppins" w:eastAsia="Times New Roman" w:hAnsi="Poppins" w:cs="Times New Roman"/>
              </w:rPr>
            </w:pPr>
            <w:r>
              <w:rPr>
                <w:rFonts w:ascii="Poppins" w:eastAsia="Times New Roman" w:hAnsi="Poppins" w:cs="Times New Roman"/>
                <w:b/>
              </w:rPr>
              <w:t>Sluiting</w:t>
            </w:r>
          </w:p>
          <w:p w14:paraId="4F901855" w14:textId="77777777" w:rsidR="00A63402" w:rsidRDefault="007444E1">
            <w:pPr>
              <w:divId w:val="1974128278"/>
            </w:pPr>
            <w:r>
              <w:rPr>
                <w:rFonts w:ascii="Poppins" w:hAnsi="Poppins"/>
              </w:rPr>
              <w:t>De voorzitter sluit de vergadering.</w:t>
            </w:r>
          </w:p>
          <w:p w14:paraId="6602486C" w14:textId="77777777" w:rsidR="00A63402" w:rsidRDefault="00A63402">
            <w:pPr>
              <w:rPr>
                <w:rFonts w:ascii="Poppins" w:eastAsia="Times New Roman" w:hAnsi="Poppins" w:cs="Times New Roman"/>
                <w:sz w:val="16"/>
                <w:szCs w:val="16"/>
              </w:rPr>
            </w:pPr>
          </w:p>
        </w:tc>
      </w:tr>
    </w:tbl>
    <w:p w14:paraId="45EF7487" w14:textId="77777777" w:rsidR="00A63402" w:rsidRDefault="00A63402"/>
    <w:p w14:paraId="18F9793A" w14:textId="77777777" w:rsidR="007444E1" w:rsidRDefault="007444E1" w:rsidP="007444E1">
      <w:pPr>
        <w:pStyle w:val="Geenafstand"/>
      </w:pPr>
    </w:p>
    <w:p w14:paraId="32B461D9" w14:textId="77777777" w:rsidR="007444E1" w:rsidRDefault="007444E1" w:rsidP="007444E1">
      <w:pPr>
        <w:pStyle w:val="Geenafstand"/>
      </w:pPr>
    </w:p>
    <w:p w14:paraId="0EED1D04" w14:textId="77777777" w:rsidR="007444E1" w:rsidRDefault="007444E1" w:rsidP="007444E1">
      <w:pPr>
        <w:pStyle w:val="Geenafstand"/>
      </w:pPr>
    </w:p>
    <w:p w14:paraId="43C3239A" w14:textId="77777777" w:rsidR="007444E1" w:rsidRDefault="007444E1" w:rsidP="007444E1">
      <w:pPr>
        <w:pStyle w:val="Geenafstand"/>
      </w:pPr>
    </w:p>
    <w:p w14:paraId="3039A1B7" w14:textId="77777777" w:rsidR="007444E1" w:rsidRDefault="007444E1" w:rsidP="007444E1">
      <w:pPr>
        <w:pStyle w:val="Geenafstand"/>
      </w:pPr>
    </w:p>
    <w:p w14:paraId="2DFDA9FF" w14:textId="77777777" w:rsidR="007444E1" w:rsidRDefault="007444E1" w:rsidP="007444E1">
      <w:pPr>
        <w:pStyle w:val="Geenafstand"/>
      </w:pPr>
    </w:p>
    <w:p w14:paraId="776F5E2C" w14:textId="5437AC75" w:rsidR="007444E1" w:rsidRDefault="007444E1" w:rsidP="007444E1">
      <w:pPr>
        <w:pStyle w:val="Geenafstand"/>
      </w:pPr>
      <w:r>
        <w:t>Aldus goedgekeurd vastgesteld in de vergadering van 3 juni 2026.</w:t>
      </w:r>
    </w:p>
    <w:p w14:paraId="067CA337" w14:textId="77777777" w:rsidR="007444E1" w:rsidRDefault="007444E1" w:rsidP="007444E1">
      <w:pPr>
        <w:pStyle w:val="Geenafstand"/>
      </w:pPr>
    </w:p>
    <w:p w14:paraId="768E37BD" w14:textId="77777777" w:rsidR="007444E1" w:rsidRDefault="007444E1" w:rsidP="007444E1">
      <w:pPr>
        <w:pStyle w:val="Geenafstand"/>
      </w:pPr>
    </w:p>
    <w:p w14:paraId="48FD47CB" w14:textId="77777777" w:rsidR="007444E1" w:rsidRDefault="007444E1" w:rsidP="007444E1">
      <w:pPr>
        <w:pStyle w:val="Geenafstand"/>
      </w:pPr>
    </w:p>
    <w:p w14:paraId="37B81395" w14:textId="77777777" w:rsidR="007444E1" w:rsidRDefault="007444E1" w:rsidP="007444E1">
      <w:pPr>
        <w:pStyle w:val="Geenafstand"/>
      </w:pPr>
    </w:p>
    <w:p w14:paraId="2BD416FE" w14:textId="77777777" w:rsidR="007444E1" w:rsidRPr="00E4270B" w:rsidRDefault="007444E1" w:rsidP="007444E1">
      <w:pPr>
        <w:pStyle w:val="Geenafstand"/>
      </w:pPr>
      <w:r>
        <w:t>Voorzitter,                                                                                      Secretaris,</w:t>
      </w:r>
    </w:p>
    <w:p w14:paraId="0282DC47" w14:textId="77777777" w:rsidR="007444E1" w:rsidRDefault="007444E1" w:rsidP="007444E1"/>
    <w:p w14:paraId="52B3B3B1" w14:textId="77777777" w:rsidR="007444E1" w:rsidRPr="007444E1" w:rsidRDefault="007444E1" w:rsidP="007444E1">
      <w:pPr>
        <w:pStyle w:val="Geenafstand"/>
      </w:pPr>
    </w:p>
    <w:sectPr w:rsidR="007444E1" w:rsidRPr="007444E1" w:rsidSect="007444E1">
      <w:footerReference w:type="default" r:id="rId10"/>
      <w:headerReference w:type="first" r:id="rId11"/>
      <w:pgSz w:w="11906" w:h="16838"/>
      <w:pgMar w:top="709" w:right="707" w:bottom="851" w:left="709" w:header="708"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5EEA" w14:textId="77777777" w:rsidR="001F7667" w:rsidRDefault="001F7667">
      <w:pPr>
        <w:spacing w:after="0" w:line="240" w:lineRule="auto"/>
      </w:pPr>
      <w:r>
        <w:separator/>
      </w:r>
    </w:p>
  </w:endnote>
  <w:endnote w:type="continuationSeparator" w:id="0">
    <w:p w14:paraId="71D87C7D" w14:textId="77777777" w:rsidR="001F7667" w:rsidRDefault="001F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panose1 w:val="000005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8AFC" w14:textId="77777777" w:rsidR="007444E1" w:rsidRDefault="007444E1" w:rsidP="007444E1">
    <w:pPr>
      <w:pStyle w:val="Koptekst"/>
      <w:pBdr>
        <w:bottom w:val="single" w:sz="12" w:space="1" w:color="auto"/>
      </w:pBdr>
      <w:jc w:val="center"/>
    </w:pPr>
  </w:p>
  <w:p w14:paraId="31EDBA38" w14:textId="6BCA8125" w:rsidR="007444E1" w:rsidRDefault="007444E1" w:rsidP="007444E1">
    <w:pPr>
      <w:pStyle w:val="Koptekst"/>
      <w:jc w:val="right"/>
    </w:pPr>
    <w:r>
      <w:t xml:space="preserve">Notulen Dagelijks Bestuur d.d. 13 april 2026                                                                                                                           Pagina </w:t>
    </w:r>
    <w:sdt>
      <w:sdtPr>
        <w:id w:val="-11951508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p w14:paraId="7B5C597F" w14:textId="77777777" w:rsidR="007B6497" w:rsidRDefault="007B6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D1A69" w14:textId="77777777" w:rsidR="001F7667" w:rsidRDefault="001F7667">
      <w:pPr>
        <w:spacing w:after="0" w:line="240" w:lineRule="auto"/>
      </w:pPr>
      <w:r>
        <w:separator/>
      </w:r>
    </w:p>
  </w:footnote>
  <w:footnote w:type="continuationSeparator" w:id="0">
    <w:p w14:paraId="694634CC" w14:textId="77777777" w:rsidR="001F7667" w:rsidRDefault="001F7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8CCD6" w14:textId="77777777" w:rsidR="00A63402" w:rsidRDefault="007444E1">
    <w:pPr>
      <w:jc w:val="right"/>
    </w:pPr>
    <w:r>
      <w:rPr>
        <w:noProof/>
      </w:rPr>
      <w:drawing>
        <wp:inline distT="0" distB="0" distL="0" distR="0" wp14:anchorId="62D27525" wp14:editId="3EE4F45E">
          <wp:extent cx="1124106" cy="952633"/>
          <wp:effectExtent l="0" t="0" r="0" b="2540"/>
          <wp:docPr id="86794093"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Bitmap Image.png"/>
                  <pic:cNvPicPr/>
                </pic:nvPicPr>
                <pic:blipFill>
                  <a:blip r:embed="rId1" cstate="print"/>
                  <a:stretch>
                    <a:fillRect/>
                  </a:stretch>
                </pic:blipFill>
                <pic:spPr>
                  <a:xfrm>
                    <a:off x="0" y="0"/>
                    <a:ext cx="1124106" cy="95263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932"/>
    <w:rsid w:val="001F7667"/>
    <w:rsid w:val="00297B37"/>
    <w:rsid w:val="00330932"/>
    <w:rsid w:val="00525BA4"/>
    <w:rsid w:val="007444E1"/>
    <w:rsid w:val="007B6497"/>
    <w:rsid w:val="007B6D3E"/>
    <w:rsid w:val="008B64B6"/>
    <w:rsid w:val="00954E85"/>
    <w:rsid w:val="0097485E"/>
    <w:rsid w:val="00997DF6"/>
    <w:rsid w:val="00A63402"/>
    <w:rsid w:val="00B76990"/>
    <w:rsid w:val="00D17114"/>
    <w:rsid w:val="00D47F75"/>
    <w:rsid w:val="00DE2F97"/>
    <w:rsid w:val="00F80311"/>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FE46D9"/>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pPr>
      <w:spacing w:after="40" w:line="259" w:lineRule="auto"/>
    </w:pPr>
    <w:rPr>
      <w:sz w:val="18"/>
      <w:szCs w:val="18"/>
    </w:rPr>
  </w:style>
  <w:style w:type="paragraph" w:styleId="Kop1">
    <w:name w:val="heading 1"/>
    <w:basedOn w:val="Standaard"/>
    <w:next w:val="Standaard"/>
    <w:link w:val="Kop1Char"/>
    <w:uiPriority w:val="9"/>
    <w:qFormat/>
    <w:rsid w:val="00E3611B"/>
    <w:pPr>
      <w:keepNext/>
      <w:keepLines/>
      <w:spacing w:before="240" w:after="0"/>
      <w:outlineLvl w:val="0"/>
    </w:pPr>
    <w:rPr>
      <w:rFonts w:ascii="Poppins" w:eastAsia="Times New Roman" w:hAnsi="Poppins"/>
      <w:color w:val="2E74B5"/>
      <w:sz w:val="28"/>
      <w:szCs w:val="28"/>
    </w:rPr>
  </w:style>
  <w:style w:type="paragraph" w:styleId="Kop2">
    <w:name w:val="heading 2"/>
    <w:basedOn w:val="Standaard"/>
    <w:next w:val="Standaard"/>
    <w:link w:val="Kop2Char"/>
    <w:uiPriority w:val="9"/>
    <w:qFormat/>
    <w:rsid w:val="006F6838"/>
    <w:pPr>
      <w:keepNext/>
      <w:keepLines/>
      <w:spacing w:before="40" w:after="0"/>
      <w:outlineLvl w:val="1"/>
    </w:pPr>
    <w:rPr>
      <w:rFonts w:ascii="Poppins" w:eastAsia="Times New Roman" w:hAnsi="Poppins"/>
      <w:color w:val="2E74B5"/>
      <w:sz w:val="22"/>
      <w:szCs w:val="22"/>
    </w:rPr>
  </w:style>
  <w:style w:type="paragraph" w:styleId="Kop3">
    <w:name w:val="heading 3"/>
    <w:basedOn w:val="Standaard"/>
    <w:next w:val="Standaard"/>
    <w:link w:val="Kop3Char"/>
    <w:uiPriority w:val="9"/>
    <w:qFormat/>
    <w:rsid w:val="00234347"/>
    <w:pPr>
      <w:keepNext/>
      <w:keepLines/>
      <w:spacing w:before="120" w:after="0"/>
      <w:outlineLvl w:val="2"/>
    </w:pPr>
    <w:rPr>
      <w:rFonts w:ascii="Poppins" w:eastAsia="Times New Roman" w:hAnsi="Poppins"/>
      <w:color w:val="2E74B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611B"/>
    <w:rPr>
      <w:rFonts w:ascii="Poppins" w:eastAsia="Times New Roman" w:hAnsi="Poppins" w:cs="Times New Roman"/>
      <w:color w:val="2E74B5"/>
      <w:sz w:val="28"/>
      <w:szCs w:val="28"/>
    </w:rPr>
  </w:style>
  <w:style w:type="paragraph" w:styleId="Titel">
    <w:name w:val="Title"/>
    <w:basedOn w:val="Standaard"/>
    <w:next w:val="Standaard"/>
    <w:link w:val="TitelChar"/>
    <w:uiPriority w:val="10"/>
    <w:qFormat/>
    <w:rsid w:val="00E3611B"/>
    <w:pPr>
      <w:spacing w:after="0" w:line="240" w:lineRule="auto"/>
      <w:contextualSpacing/>
    </w:pPr>
    <w:rPr>
      <w:rFonts w:ascii="Poppins" w:eastAsia="Times New Roman" w:hAnsi="Poppins"/>
      <w:spacing w:val="-10"/>
      <w:kern w:val="28"/>
      <w:sz w:val="56"/>
      <w:szCs w:val="56"/>
    </w:rPr>
  </w:style>
  <w:style w:type="character" w:customStyle="1" w:styleId="TitelChar">
    <w:name w:val="Titel Char"/>
    <w:basedOn w:val="Standaardalinea-lettertype"/>
    <w:link w:val="Titel"/>
    <w:uiPriority w:val="10"/>
    <w:rsid w:val="00E3611B"/>
    <w:rPr>
      <w:rFonts w:ascii="Poppins" w:eastAsia="Times New Roman" w:hAnsi="Poppins" w:cs="Times New Roman"/>
      <w:spacing w:val="-10"/>
      <w:kern w:val="28"/>
      <w:sz w:val="56"/>
      <w:szCs w:val="56"/>
    </w:rPr>
  </w:style>
  <w:style w:type="table" w:styleId="Tabelraster">
    <w:name w:val="Table Grid"/>
    <w:basedOn w:val="Standaardtabe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8645D"/>
    <w:rPr>
      <w:sz w:val="18"/>
      <w:szCs w:val="18"/>
    </w:rPr>
  </w:style>
  <w:style w:type="paragraph" w:styleId="Koptekst">
    <w:name w:val="header"/>
    <w:basedOn w:val="Standaard"/>
    <w:link w:val="KoptekstChar"/>
    <w:uiPriority w:val="99"/>
    <w:unhideWhenUsed/>
    <w:rsid w:val="002178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81A"/>
  </w:style>
  <w:style w:type="paragraph" w:styleId="Voettekst">
    <w:name w:val="footer"/>
    <w:basedOn w:val="Standaard"/>
    <w:link w:val="VoettekstChar"/>
    <w:uiPriority w:val="99"/>
    <w:unhideWhenUsed/>
    <w:rsid w:val="002178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81A"/>
  </w:style>
  <w:style w:type="character" w:customStyle="1" w:styleId="Kop2Char">
    <w:name w:val="Kop 2 Char"/>
    <w:basedOn w:val="Standaardalinea-lettertype"/>
    <w:link w:val="Kop2"/>
    <w:uiPriority w:val="9"/>
    <w:rsid w:val="006F6838"/>
    <w:rPr>
      <w:rFonts w:ascii="Poppins" w:eastAsia="Times New Roman" w:hAnsi="Poppins" w:cs="Times New Roman"/>
      <w:color w:val="2E74B5"/>
      <w:sz w:val="22"/>
      <w:szCs w:val="22"/>
    </w:rPr>
  </w:style>
  <w:style w:type="character" w:customStyle="1" w:styleId="Kop3Char">
    <w:name w:val="Kop 3 Char"/>
    <w:basedOn w:val="Standaardalinea-lettertype"/>
    <w:link w:val="Kop3"/>
    <w:uiPriority w:val="9"/>
    <w:rsid w:val="00234347"/>
    <w:rPr>
      <w:rFonts w:ascii="Poppins" w:eastAsia="Times New Roman" w:hAnsi="Poppins" w:cs="Times New Roman"/>
      <w:color w:val="2E74B5"/>
      <w:sz w:val="20"/>
      <w:szCs w:val="20"/>
    </w:rPr>
  </w:style>
  <w:style w:type="table" w:customStyle="1" w:styleId="Tabelraster1">
    <w:name w:val="Tabelraster1"/>
    <w:basedOn w:val="Standaardtabel"/>
    <w:next w:val="Tabelraster"/>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506D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0804">
      <w:bodyDiv w:val="1"/>
      <w:marLeft w:val="0"/>
      <w:marRight w:val="0"/>
      <w:marTop w:val="0"/>
      <w:marBottom w:val="0"/>
      <w:divBdr>
        <w:top w:val="none" w:sz="0" w:space="0" w:color="auto"/>
        <w:left w:val="none" w:sz="0" w:space="0" w:color="auto"/>
        <w:bottom w:val="none" w:sz="0" w:space="0" w:color="auto"/>
        <w:right w:val="none" w:sz="0" w:space="0" w:color="auto"/>
      </w:divBdr>
    </w:div>
    <w:div w:id="128736494">
      <w:bodyDiv w:val="1"/>
      <w:marLeft w:val="0"/>
      <w:marRight w:val="0"/>
      <w:marTop w:val="0"/>
      <w:marBottom w:val="0"/>
      <w:divBdr>
        <w:top w:val="none" w:sz="0" w:space="0" w:color="auto"/>
        <w:left w:val="none" w:sz="0" w:space="0" w:color="auto"/>
        <w:bottom w:val="none" w:sz="0" w:space="0" w:color="auto"/>
        <w:right w:val="none" w:sz="0" w:space="0" w:color="auto"/>
      </w:divBdr>
    </w:div>
    <w:div w:id="536285882">
      <w:bodyDiv w:val="1"/>
      <w:marLeft w:val="0"/>
      <w:marRight w:val="0"/>
      <w:marTop w:val="0"/>
      <w:marBottom w:val="0"/>
      <w:divBdr>
        <w:top w:val="none" w:sz="0" w:space="0" w:color="auto"/>
        <w:left w:val="none" w:sz="0" w:space="0" w:color="auto"/>
        <w:bottom w:val="none" w:sz="0" w:space="0" w:color="auto"/>
        <w:right w:val="none" w:sz="0" w:space="0" w:color="auto"/>
      </w:divBdr>
    </w:div>
    <w:div w:id="582000485">
      <w:bodyDiv w:val="1"/>
      <w:marLeft w:val="0"/>
      <w:marRight w:val="0"/>
      <w:marTop w:val="0"/>
      <w:marBottom w:val="0"/>
      <w:divBdr>
        <w:top w:val="none" w:sz="0" w:space="0" w:color="auto"/>
        <w:left w:val="none" w:sz="0" w:space="0" w:color="auto"/>
        <w:bottom w:val="none" w:sz="0" w:space="0" w:color="auto"/>
        <w:right w:val="none" w:sz="0" w:space="0" w:color="auto"/>
      </w:divBdr>
    </w:div>
    <w:div w:id="802185657">
      <w:bodyDiv w:val="1"/>
      <w:marLeft w:val="0"/>
      <w:marRight w:val="0"/>
      <w:marTop w:val="0"/>
      <w:marBottom w:val="0"/>
      <w:divBdr>
        <w:top w:val="none" w:sz="0" w:space="0" w:color="auto"/>
        <w:left w:val="none" w:sz="0" w:space="0" w:color="auto"/>
        <w:bottom w:val="none" w:sz="0" w:space="0" w:color="auto"/>
        <w:right w:val="none" w:sz="0" w:space="0" w:color="auto"/>
      </w:divBdr>
    </w:div>
    <w:div w:id="1088592049">
      <w:bodyDiv w:val="1"/>
      <w:marLeft w:val="0"/>
      <w:marRight w:val="0"/>
      <w:marTop w:val="0"/>
      <w:marBottom w:val="0"/>
      <w:divBdr>
        <w:top w:val="none" w:sz="0" w:space="0" w:color="auto"/>
        <w:left w:val="none" w:sz="0" w:space="0" w:color="auto"/>
        <w:bottom w:val="none" w:sz="0" w:space="0" w:color="auto"/>
        <w:right w:val="none" w:sz="0" w:space="0" w:color="auto"/>
      </w:divBdr>
    </w:div>
    <w:div w:id="1345650172">
      <w:bodyDiv w:val="1"/>
      <w:marLeft w:val="0"/>
      <w:marRight w:val="0"/>
      <w:marTop w:val="0"/>
      <w:marBottom w:val="0"/>
      <w:divBdr>
        <w:top w:val="none" w:sz="0" w:space="0" w:color="auto"/>
        <w:left w:val="none" w:sz="0" w:space="0" w:color="auto"/>
        <w:bottom w:val="none" w:sz="0" w:space="0" w:color="auto"/>
        <w:right w:val="none" w:sz="0" w:space="0" w:color="auto"/>
      </w:divBdr>
    </w:div>
    <w:div w:id="1541265027">
      <w:bodyDiv w:val="1"/>
      <w:marLeft w:val="0"/>
      <w:marRight w:val="0"/>
      <w:marTop w:val="0"/>
      <w:marBottom w:val="0"/>
      <w:divBdr>
        <w:top w:val="none" w:sz="0" w:space="0" w:color="auto"/>
        <w:left w:val="none" w:sz="0" w:space="0" w:color="auto"/>
        <w:bottom w:val="none" w:sz="0" w:space="0" w:color="auto"/>
        <w:right w:val="none" w:sz="0" w:space="0" w:color="auto"/>
      </w:divBdr>
    </w:div>
    <w:div w:id="1669665480">
      <w:bodyDiv w:val="1"/>
      <w:marLeft w:val="0"/>
      <w:marRight w:val="0"/>
      <w:marTop w:val="0"/>
      <w:marBottom w:val="0"/>
      <w:divBdr>
        <w:top w:val="none" w:sz="0" w:space="0" w:color="auto"/>
        <w:left w:val="none" w:sz="0" w:space="0" w:color="auto"/>
        <w:bottom w:val="none" w:sz="0" w:space="0" w:color="auto"/>
        <w:right w:val="none" w:sz="0" w:space="0" w:color="auto"/>
      </w:divBdr>
    </w:div>
    <w:div w:id="1876300826">
      <w:bodyDiv w:val="1"/>
      <w:marLeft w:val="0"/>
      <w:marRight w:val="0"/>
      <w:marTop w:val="0"/>
      <w:marBottom w:val="0"/>
      <w:divBdr>
        <w:top w:val="none" w:sz="0" w:space="0" w:color="auto"/>
        <w:left w:val="none" w:sz="0" w:space="0" w:color="auto"/>
        <w:bottom w:val="none" w:sz="0" w:space="0" w:color="auto"/>
        <w:right w:val="none" w:sz="0" w:space="0" w:color="auto"/>
      </w:divBdr>
    </w:div>
    <w:div w:id="1974128278">
      <w:bodyDiv w:val="1"/>
      <w:marLeft w:val="0"/>
      <w:marRight w:val="0"/>
      <w:marTop w:val="0"/>
      <w:marBottom w:val="0"/>
      <w:divBdr>
        <w:top w:val="none" w:sz="0" w:space="0" w:color="auto"/>
        <w:left w:val="none" w:sz="0" w:space="0" w:color="auto"/>
        <w:bottom w:val="none" w:sz="0" w:space="0" w:color="auto"/>
        <w:right w:val="none" w:sz="0" w:space="0" w:color="auto"/>
      </w:divBdr>
    </w:div>
    <w:div w:id="20726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Poppins"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Poppins"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f89f8d-b923-4b70-8f7b-2da5be2922a4">
      <Terms xmlns="http://schemas.microsoft.com/office/infopath/2007/PartnerControls"/>
    </lcf76f155ced4ddcb4097134ff3c332f>
    <TaxCatchAll xmlns="3450d830-cadb-4188-bd44-2d0503a1de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D1EAB3F129CA4A94AFA3D9709E669E" ma:contentTypeVersion="12" ma:contentTypeDescription="Een nieuw document maken." ma:contentTypeScope="" ma:versionID="628cf9b17bd633a5122700afa8ca8568">
  <xsd:schema xmlns:xsd="http://www.w3.org/2001/XMLSchema" xmlns:xs="http://www.w3.org/2001/XMLSchema" xmlns:p="http://schemas.microsoft.com/office/2006/metadata/properties" xmlns:ns2="17f89f8d-b923-4b70-8f7b-2da5be2922a4" xmlns:ns3="3450d830-cadb-4188-bd44-2d0503a1de70" targetNamespace="http://schemas.microsoft.com/office/2006/metadata/properties" ma:root="true" ma:fieldsID="46371ff4f1a5a9ca7093c5b10662a560" ns2:_="" ns3:_="">
    <xsd:import namespace="17f89f8d-b923-4b70-8f7b-2da5be2922a4"/>
    <xsd:import namespace="3450d830-cadb-4188-bd44-2d0503a1de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89f8d-b923-4b70-8f7b-2da5be292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2c25be-85de-4b32-9e4c-42d0ba90cd6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50d830-cadb-4188-bd44-2d0503a1de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f6232f-0d57-4ff1-8572-9d9711c3c01e}" ma:internalName="TaxCatchAll" ma:showField="CatchAllData" ma:web="3450d830-cadb-4188-bd44-2d0503a1de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E2604E-3B45-4E6C-AC23-C5959088FFB4}">
  <ds:schemaRefs>
    <ds:schemaRef ds:uri="http://schemas.microsoft.com/office/2006/metadata/properties"/>
    <ds:schemaRef ds:uri="http://schemas.microsoft.com/office/infopath/2007/PartnerControls"/>
    <ds:schemaRef ds:uri="17f89f8d-b923-4b70-8f7b-2da5be2922a4"/>
    <ds:schemaRef ds:uri="3450d830-cadb-4188-bd44-2d0503a1de70"/>
  </ds:schemaRefs>
</ds:datastoreItem>
</file>

<file path=customXml/itemProps2.xml><?xml version="1.0" encoding="utf-8"?>
<ds:datastoreItem xmlns:ds="http://schemas.openxmlformats.org/officeDocument/2006/customXml" ds:itemID="{C097F1CC-59CE-438B-875F-39241CD5F226}">
  <ds:schemaRefs>
    <ds:schemaRef ds:uri="http://schemas.microsoft.com/sharepoint/v3/contenttype/forms"/>
  </ds:schemaRefs>
</ds:datastoreItem>
</file>

<file path=customXml/itemProps3.xml><?xml version="1.0" encoding="utf-8"?>
<ds:datastoreItem xmlns:ds="http://schemas.openxmlformats.org/officeDocument/2006/customXml" ds:itemID="{C2E3F5D7-8F47-44AC-A324-DA5EABB8329B}">
  <ds:schemaRefs>
    <ds:schemaRef ds:uri="http://schemas.openxmlformats.org/officeDocument/2006/bibliography"/>
  </ds:schemaRefs>
</ds:datastoreItem>
</file>

<file path=customXml/itemProps4.xml><?xml version="1.0" encoding="utf-8"?>
<ds:datastoreItem xmlns:ds="http://schemas.openxmlformats.org/officeDocument/2006/customXml" ds:itemID="{5AEC98E5-D432-48D2-840D-903FBFCC4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89f8d-b923-4b70-8f7b-2da5be2922a4"/>
    <ds:schemaRef ds:uri="3450d830-cadb-4188-bd44-2d0503a1d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3155</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Dokwurk</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Notulen Dagelijks Bestuur GR NEF 13 april 2026</dc:title>
  <dc:creator>iBabs</dc:creator>
  <cp:lastModifiedBy>Wiebrig Reitsma</cp:lastModifiedBy>
  <cp:revision>2</cp:revision>
  <cp:lastPrinted>2026-04-16T09:03:00Z</cp:lastPrinted>
  <dcterms:created xsi:type="dcterms:W3CDTF">2026-06-24T12:18:00Z</dcterms:created>
  <dcterms:modified xsi:type="dcterms:W3CDTF">2026-06-24T12:18:00Z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0x010100B1D1EAB3F129CA4A94AFA3D9709E669E</vt:lpwstr>
  </property>
</Properties>
</file>