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7AAF0" w14:textId="77777777" w:rsidR="008E5C9E" w:rsidRDefault="00643EC4">
      <w:pPr>
        <w:jc w:val="center"/>
        <w:rPr>
          <w:rFonts w:ascii="Poppins" w:eastAsia="Times New Roman" w:hAnsi="Poppins" w:cs="Times New Roman"/>
          <w:sz w:val="28"/>
          <w:szCs w:val="28"/>
        </w:rPr>
      </w:pPr>
      <w:r>
        <w:rPr>
          <w:rFonts w:ascii="Poppins" w:eastAsia="Times New Roman" w:hAnsi="Poppins" w:cs="Times New Roman"/>
          <w:b/>
          <w:sz w:val="28"/>
          <w:szCs w:val="28"/>
        </w:rPr>
        <w:t>Notulen Algemeen Bestuur GR NEF</w:t>
      </w:r>
    </w:p>
    <w:tbl>
      <w:tblPr>
        <w:tblStyle w:val="Tabelraster"/>
        <w:tblW w:w="9080" w:type="dxa"/>
        <w:tblBorders>
          <w:top w:val="nil"/>
          <w:left w:val="nil"/>
          <w:bottom w:val="nil"/>
          <w:right w:val="nil"/>
          <w:insideH w:val="nil"/>
          <w:insideV w:val="nil"/>
        </w:tblBorders>
        <w:tblLayout w:type="fixed"/>
        <w:tblLook w:val="04A0" w:firstRow="1" w:lastRow="0" w:firstColumn="1" w:lastColumn="0" w:noHBand="0" w:noVBand="1"/>
      </w:tblPr>
      <w:tblGrid>
        <w:gridCol w:w="1604"/>
        <w:gridCol w:w="7476"/>
      </w:tblGrid>
      <w:tr w:rsidR="008E5C9E" w14:paraId="2994F0D4" w14:textId="77777777">
        <w:tc>
          <w:tcPr>
            <w:tcW w:w="1604" w:type="dxa"/>
            <w:tcMar>
              <w:left w:w="0" w:type="dxa"/>
              <w:right w:w="0" w:type="dxa"/>
            </w:tcMar>
          </w:tcPr>
          <w:p w14:paraId="2495BE7D" w14:textId="77777777" w:rsidR="008E5C9E" w:rsidRDefault="00643EC4">
            <w:pPr>
              <w:rPr>
                <w:rFonts w:ascii="Poppins" w:eastAsia="Times New Roman" w:hAnsi="Poppins" w:cs="Times New Roman"/>
              </w:rPr>
            </w:pPr>
            <w:r>
              <w:rPr>
                <w:rFonts w:ascii="Poppins" w:eastAsia="Times New Roman" w:hAnsi="Poppins" w:cs="Times New Roman"/>
                <w:b/>
              </w:rPr>
              <w:t>Datum</w:t>
            </w:r>
          </w:p>
        </w:tc>
        <w:tc>
          <w:tcPr>
            <w:tcW w:w="7476" w:type="dxa"/>
            <w:tcMar>
              <w:left w:w="0" w:type="dxa"/>
              <w:right w:w="0" w:type="dxa"/>
            </w:tcMar>
          </w:tcPr>
          <w:p w14:paraId="1FB97A48" w14:textId="77777777" w:rsidR="008E5C9E" w:rsidRDefault="00643EC4">
            <w:pPr>
              <w:rPr>
                <w:rFonts w:ascii="Poppins" w:eastAsia="Times New Roman" w:hAnsi="Poppins" w:cs="Times New Roman"/>
              </w:rPr>
            </w:pPr>
            <w:r>
              <w:rPr>
                <w:rFonts w:ascii="Poppins" w:eastAsia="Times New Roman" w:hAnsi="Poppins" w:cs="Times New Roman"/>
              </w:rPr>
              <w:t>02-07-2026</w:t>
            </w:r>
          </w:p>
        </w:tc>
      </w:tr>
      <w:tr w:rsidR="008E5C9E" w14:paraId="57E0A397" w14:textId="77777777">
        <w:tc>
          <w:tcPr>
            <w:tcW w:w="1604" w:type="dxa"/>
            <w:tcMar>
              <w:left w:w="0" w:type="dxa"/>
              <w:right w:w="0" w:type="dxa"/>
            </w:tcMar>
          </w:tcPr>
          <w:p w14:paraId="51E7B23B" w14:textId="77777777" w:rsidR="008E5C9E" w:rsidRDefault="00643EC4">
            <w:pPr>
              <w:rPr>
                <w:rFonts w:ascii="Poppins" w:eastAsia="Times New Roman" w:hAnsi="Poppins" w:cs="Times New Roman"/>
              </w:rPr>
            </w:pPr>
            <w:r>
              <w:rPr>
                <w:rFonts w:ascii="Poppins" w:eastAsia="Times New Roman" w:hAnsi="Poppins" w:cs="Times New Roman"/>
                <w:b/>
              </w:rPr>
              <w:t>Tijd</w:t>
            </w:r>
          </w:p>
        </w:tc>
        <w:tc>
          <w:tcPr>
            <w:tcW w:w="7476" w:type="dxa"/>
            <w:tcMar>
              <w:left w:w="0" w:type="dxa"/>
              <w:right w:w="0" w:type="dxa"/>
            </w:tcMar>
          </w:tcPr>
          <w:p w14:paraId="40AD6AA2" w14:textId="77777777" w:rsidR="008E5C9E" w:rsidRDefault="00643EC4">
            <w:pPr>
              <w:rPr>
                <w:rFonts w:ascii="Poppins" w:eastAsia="Times New Roman" w:hAnsi="Poppins" w:cs="Times New Roman"/>
              </w:rPr>
            </w:pPr>
            <w:r>
              <w:rPr>
                <w:rFonts w:ascii="Poppins" w:eastAsia="Times New Roman" w:hAnsi="Poppins" w:cs="Times New Roman"/>
              </w:rPr>
              <w:t>10:30 - 12:00</w:t>
            </w:r>
          </w:p>
        </w:tc>
      </w:tr>
      <w:tr w:rsidR="008E5C9E" w14:paraId="1821737E" w14:textId="77777777">
        <w:tc>
          <w:tcPr>
            <w:tcW w:w="1604" w:type="dxa"/>
            <w:tcMar>
              <w:left w:w="0" w:type="dxa"/>
              <w:right w:w="0" w:type="dxa"/>
            </w:tcMar>
          </w:tcPr>
          <w:p w14:paraId="5FF0B06B" w14:textId="77777777" w:rsidR="008E5C9E" w:rsidRDefault="00643EC4">
            <w:pPr>
              <w:rPr>
                <w:rFonts w:ascii="Poppins" w:eastAsia="Times New Roman" w:hAnsi="Poppins" w:cs="Times New Roman"/>
              </w:rPr>
            </w:pPr>
            <w:r>
              <w:rPr>
                <w:rFonts w:ascii="Poppins" w:eastAsia="Times New Roman" w:hAnsi="Poppins" w:cs="Times New Roman"/>
                <w:b/>
              </w:rPr>
              <w:t>Locatie</w:t>
            </w:r>
          </w:p>
        </w:tc>
        <w:tc>
          <w:tcPr>
            <w:tcW w:w="7476" w:type="dxa"/>
            <w:tcMar>
              <w:left w:w="0" w:type="dxa"/>
              <w:right w:w="0" w:type="dxa"/>
            </w:tcMar>
          </w:tcPr>
          <w:p w14:paraId="2FACED89" w14:textId="77777777" w:rsidR="008E5C9E" w:rsidRDefault="00643EC4">
            <w:pPr>
              <w:rPr>
                <w:rFonts w:ascii="Poppins" w:eastAsia="Times New Roman" w:hAnsi="Poppins" w:cs="Times New Roman"/>
              </w:rPr>
            </w:pPr>
            <w:r>
              <w:rPr>
                <w:rFonts w:ascii="Poppins" w:eastAsia="Times New Roman" w:hAnsi="Poppins" w:cs="Times New Roman"/>
              </w:rPr>
              <w:t>Dokwurk</w:t>
            </w:r>
          </w:p>
        </w:tc>
      </w:tr>
      <w:tr w:rsidR="008E5C9E" w14:paraId="1BE0BD63" w14:textId="77777777">
        <w:tc>
          <w:tcPr>
            <w:tcW w:w="1604" w:type="dxa"/>
            <w:tcMar>
              <w:left w:w="0" w:type="dxa"/>
              <w:right w:w="0" w:type="dxa"/>
            </w:tcMar>
          </w:tcPr>
          <w:p w14:paraId="565870A1" w14:textId="77777777" w:rsidR="008E5C9E" w:rsidRDefault="00643EC4">
            <w:pPr>
              <w:rPr>
                <w:rFonts w:ascii="Poppins" w:eastAsia="Times New Roman" w:hAnsi="Poppins" w:cs="Times New Roman"/>
              </w:rPr>
            </w:pPr>
            <w:r>
              <w:rPr>
                <w:rFonts w:ascii="Poppins" w:eastAsia="Times New Roman" w:hAnsi="Poppins" w:cs="Times New Roman"/>
                <w:b/>
              </w:rPr>
              <w:t>Voorzitter</w:t>
            </w:r>
          </w:p>
        </w:tc>
        <w:tc>
          <w:tcPr>
            <w:tcW w:w="7476" w:type="dxa"/>
            <w:tcMar>
              <w:left w:w="0" w:type="dxa"/>
              <w:right w:w="0" w:type="dxa"/>
            </w:tcMar>
          </w:tcPr>
          <w:p w14:paraId="19E5B1BF" w14:textId="77777777" w:rsidR="008E5C9E" w:rsidRDefault="00643EC4">
            <w:pPr>
              <w:rPr>
                <w:rFonts w:ascii="Poppins" w:eastAsia="Times New Roman" w:hAnsi="Poppins" w:cs="Times New Roman"/>
              </w:rPr>
            </w:pPr>
            <w:r>
              <w:rPr>
                <w:rFonts w:ascii="Poppins" w:eastAsia="Times New Roman" w:hAnsi="Poppins" w:cs="Times New Roman"/>
              </w:rPr>
              <w:t>R. Kempenaar</w:t>
            </w:r>
          </w:p>
        </w:tc>
      </w:tr>
    </w:tbl>
    <w:p w14:paraId="17CE4001" w14:textId="77777777" w:rsidR="008E5C9E" w:rsidRDefault="008E5C9E">
      <w:pPr>
        <w:rPr>
          <w:rFonts w:ascii="Poppins" w:eastAsia="Times New Roman" w:hAnsi="Poppins" w:cs="Times New Roman"/>
          <w:sz w:val="16"/>
          <w:szCs w:val="16"/>
        </w:rPr>
      </w:pPr>
    </w:p>
    <w:tbl>
      <w:tblPr>
        <w:tblStyle w:val="Tabelraster"/>
        <w:tblW w:w="10632" w:type="dxa"/>
        <w:tblBorders>
          <w:top w:val="nil"/>
          <w:left w:val="nil"/>
          <w:bottom w:val="nil"/>
          <w:right w:val="nil"/>
          <w:insideH w:val="nil"/>
          <w:insideV w:val="nil"/>
        </w:tblBorders>
        <w:tblLayout w:type="fixed"/>
        <w:tblLook w:val="04A0" w:firstRow="1" w:lastRow="0" w:firstColumn="1" w:lastColumn="0" w:noHBand="0" w:noVBand="1"/>
      </w:tblPr>
      <w:tblGrid>
        <w:gridCol w:w="567"/>
        <w:gridCol w:w="10065"/>
      </w:tblGrid>
      <w:tr w:rsidR="008E5C9E" w14:paraId="18B43483" w14:textId="77777777" w:rsidTr="00E238A5">
        <w:tc>
          <w:tcPr>
            <w:tcW w:w="567" w:type="dxa"/>
            <w:shd w:val="clear" w:color="auto" w:fill="E7E6E6" w:themeFill="background2"/>
          </w:tcPr>
          <w:p w14:paraId="5E7A3350" w14:textId="77777777" w:rsidR="008E5C9E" w:rsidRDefault="008E5C9E">
            <w:pPr>
              <w:rPr>
                <w:rFonts w:ascii="Poppins" w:eastAsia="Times New Roman" w:hAnsi="Poppins" w:cs="Times New Roman"/>
              </w:rPr>
            </w:pPr>
          </w:p>
        </w:tc>
        <w:tc>
          <w:tcPr>
            <w:tcW w:w="10065" w:type="dxa"/>
            <w:shd w:val="clear" w:color="auto" w:fill="E7E6E6" w:themeFill="background2"/>
          </w:tcPr>
          <w:p w14:paraId="110F72CF" w14:textId="77777777" w:rsidR="008E5C9E" w:rsidRDefault="008E5C9E">
            <w:pPr>
              <w:rPr>
                <w:rFonts w:ascii="Poppins" w:eastAsia="Times New Roman" w:hAnsi="Poppins" w:cs="Times New Roman"/>
              </w:rPr>
            </w:pPr>
          </w:p>
        </w:tc>
      </w:tr>
      <w:tr w:rsidR="008E5C9E" w14:paraId="295ADDD9" w14:textId="77777777" w:rsidTr="00E238A5">
        <w:tc>
          <w:tcPr>
            <w:tcW w:w="567" w:type="dxa"/>
          </w:tcPr>
          <w:p w14:paraId="544F39BD" w14:textId="77777777" w:rsidR="008E5C9E" w:rsidRDefault="00643EC4">
            <w:pPr>
              <w:rPr>
                <w:rFonts w:ascii="Poppins" w:eastAsia="Times New Roman" w:hAnsi="Poppins" w:cs="Times New Roman"/>
              </w:rPr>
            </w:pPr>
            <w:r>
              <w:rPr>
                <w:rFonts w:ascii="Poppins" w:eastAsia="Times New Roman" w:hAnsi="Poppins" w:cs="Times New Roman"/>
                <w:b/>
              </w:rPr>
              <w:t>1</w:t>
            </w:r>
          </w:p>
          <w:p w14:paraId="7E66F1AE" w14:textId="77777777" w:rsidR="008E5C9E" w:rsidRDefault="008E5C9E">
            <w:pPr>
              <w:rPr>
                <w:rFonts w:ascii="Poppins" w:eastAsia="Times New Roman" w:hAnsi="Poppins" w:cs="Times New Roman"/>
                <w:sz w:val="16"/>
                <w:szCs w:val="16"/>
              </w:rPr>
            </w:pPr>
          </w:p>
        </w:tc>
        <w:tc>
          <w:tcPr>
            <w:tcW w:w="10065" w:type="dxa"/>
          </w:tcPr>
          <w:p w14:paraId="4E52A13D" w14:textId="77777777" w:rsidR="008E5C9E" w:rsidRDefault="00643EC4">
            <w:pPr>
              <w:rPr>
                <w:rFonts w:ascii="Poppins" w:eastAsia="Times New Roman" w:hAnsi="Poppins" w:cs="Times New Roman"/>
              </w:rPr>
            </w:pPr>
            <w:r>
              <w:rPr>
                <w:rFonts w:ascii="Poppins" w:eastAsia="Times New Roman" w:hAnsi="Poppins" w:cs="Times New Roman"/>
                <w:b/>
              </w:rPr>
              <w:t>Opening</w:t>
            </w:r>
          </w:p>
          <w:p w14:paraId="650B8518" w14:textId="77777777" w:rsidR="00E238A5" w:rsidRDefault="00643EC4" w:rsidP="00E238A5">
            <w:pPr>
              <w:jc w:val="both"/>
              <w:divId w:val="1353330056"/>
              <w:rPr>
                <w:rFonts w:ascii="Poppins" w:hAnsi="Poppins"/>
              </w:rPr>
            </w:pPr>
            <w:r>
              <w:rPr>
                <w:rFonts w:ascii="Poppins" w:hAnsi="Poppins"/>
              </w:rPr>
              <w:t>De voorzitter opent de vergadering.</w:t>
            </w:r>
          </w:p>
          <w:p w14:paraId="0D80374D" w14:textId="77777777" w:rsidR="00E238A5" w:rsidRDefault="00643EC4" w:rsidP="00E238A5">
            <w:pPr>
              <w:jc w:val="both"/>
              <w:divId w:val="1353330056"/>
              <w:rPr>
                <w:rFonts w:ascii="Poppins" w:hAnsi="Poppins"/>
              </w:rPr>
            </w:pPr>
            <w:r>
              <w:rPr>
                <w:rFonts w:ascii="Poppins" w:hAnsi="Poppins"/>
              </w:rPr>
              <w:t>De heer Braaksma is afwezig. Er is een woord van welkom voor mevrouw Alkema en de heer Heeringa, onze nieuwe bestuursleden. Mevrouw Alkema wordt secretaris van het Dagelijks en Algemeen Bestuur. De heer Heeringa wordt lid van het Algemeen Bestuur.</w:t>
            </w:r>
          </w:p>
          <w:p w14:paraId="1B4F73AF" w14:textId="0AD63681" w:rsidR="008E5C9E" w:rsidRDefault="00643EC4" w:rsidP="00E238A5">
            <w:pPr>
              <w:jc w:val="both"/>
              <w:divId w:val="1353330056"/>
            </w:pPr>
            <w:r>
              <w:rPr>
                <w:rFonts w:ascii="Poppins" w:hAnsi="Poppins"/>
              </w:rPr>
              <w:t>De aanwezigen stellen zich kort voor. We hopen op een vruchtbare bestuursperiode.</w:t>
            </w:r>
          </w:p>
          <w:p w14:paraId="5215CCB3" w14:textId="77777777" w:rsidR="008E5C9E" w:rsidRDefault="008E5C9E">
            <w:pPr>
              <w:rPr>
                <w:rFonts w:ascii="Poppins" w:eastAsia="Times New Roman" w:hAnsi="Poppins" w:cs="Times New Roman"/>
                <w:sz w:val="16"/>
                <w:szCs w:val="16"/>
              </w:rPr>
            </w:pPr>
          </w:p>
        </w:tc>
      </w:tr>
      <w:tr w:rsidR="008E5C9E" w14:paraId="6667BF6E" w14:textId="77777777" w:rsidTr="00E238A5">
        <w:tc>
          <w:tcPr>
            <w:tcW w:w="567" w:type="dxa"/>
          </w:tcPr>
          <w:p w14:paraId="1DFD9A1D" w14:textId="77777777" w:rsidR="008E5C9E" w:rsidRDefault="00643EC4">
            <w:pPr>
              <w:rPr>
                <w:rFonts w:ascii="Poppins" w:eastAsia="Times New Roman" w:hAnsi="Poppins" w:cs="Times New Roman"/>
              </w:rPr>
            </w:pPr>
            <w:r>
              <w:rPr>
                <w:rFonts w:ascii="Poppins" w:eastAsia="Times New Roman" w:hAnsi="Poppins" w:cs="Times New Roman"/>
                <w:b/>
              </w:rPr>
              <w:t>2</w:t>
            </w:r>
          </w:p>
          <w:p w14:paraId="250DFA91" w14:textId="77777777" w:rsidR="008E5C9E" w:rsidRDefault="008E5C9E">
            <w:pPr>
              <w:rPr>
                <w:rFonts w:ascii="Poppins" w:eastAsia="Times New Roman" w:hAnsi="Poppins" w:cs="Times New Roman"/>
                <w:sz w:val="16"/>
                <w:szCs w:val="16"/>
              </w:rPr>
            </w:pPr>
          </w:p>
        </w:tc>
        <w:tc>
          <w:tcPr>
            <w:tcW w:w="10065" w:type="dxa"/>
          </w:tcPr>
          <w:p w14:paraId="245250B6" w14:textId="77777777" w:rsidR="008E5C9E" w:rsidRDefault="00643EC4">
            <w:pPr>
              <w:rPr>
                <w:rFonts w:ascii="Poppins" w:eastAsia="Times New Roman" w:hAnsi="Poppins" w:cs="Times New Roman"/>
              </w:rPr>
            </w:pPr>
            <w:r>
              <w:rPr>
                <w:rFonts w:ascii="Poppins" w:eastAsia="Times New Roman" w:hAnsi="Poppins" w:cs="Times New Roman"/>
                <w:b/>
              </w:rPr>
              <w:t>Vaststellen agenda</w:t>
            </w:r>
          </w:p>
          <w:p w14:paraId="5AED312C" w14:textId="77777777" w:rsidR="008E5C9E" w:rsidRDefault="00643EC4">
            <w:pPr>
              <w:divId w:val="406698890"/>
            </w:pPr>
            <w:r>
              <w:rPr>
                <w:rFonts w:ascii="Poppins" w:hAnsi="Poppins"/>
              </w:rPr>
              <w:t>De agenda wordt conform vastgesteld.</w:t>
            </w:r>
          </w:p>
          <w:p w14:paraId="58844C16" w14:textId="77777777" w:rsidR="008E5C9E" w:rsidRDefault="008E5C9E">
            <w:pPr>
              <w:rPr>
                <w:rFonts w:ascii="Poppins" w:eastAsia="Times New Roman" w:hAnsi="Poppins" w:cs="Times New Roman"/>
                <w:sz w:val="16"/>
                <w:szCs w:val="16"/>
              </w:rPr>
            </w:pPr>
          </w:p>
        </w:tc>
      </w:tr>
      <w:tr w:rsidR="008E5C9E" w14:paraId="0347A9DB" w14:textId="77777777" w:rsidTr="00E238A5">
        <w:tc>
          <w:tcPr>
            <w:tcW w:w="567" w:type="dxa"/>
          </w:tcPr>
          <w:p w14:paraId="3527DE31" w14:textId="77777777" w:rsidR="008E5C9E" w:rsidRDefault="00643EC4">
            <w:pPr>
              <w:rPr>
                <w:rFonts w:ascii="Poppins" w:eastAsia="Times New Roman" w:hAnsi="Poppins" w:cs="Times New Roman"/>
              </w:rPr>
            </w:pPr>
            <w:r>
              <w:rPr>
                <w:rFonts w:ascii="Poppins" w:eastAsia="Times New Roman" w:hAnsi="Poppins" w:cs="Times New Roman"/>
                <w:b/>
              </w:rPr>
              <w:t>3.a</w:t>
            </w:r>
          </w:p>
          <w:p w14:paraId="5583C19C" w14:textId="77777777" w:rsidR="008E5C9E" w:rsidRDefault="008E5C9E">
            <w:pPr>
              <w:rPr>
                <w:rFonts w:ascii="Poppins" w:eastAsia="Times New Roman" w:hAnsi="Poppins" w:cs="Times New Roman"/>
                <w:sz w:val="16"/>
                <w:szCs w:val="16"/>
              </w:rPr>
            </w:pPr>
          </w:p>
        </w:tc>
        <w:tc>
          <w:tcPr>
            <w:tcW w:w="10065" w:type="dxa"/>
          </w:tcPr>
          <w:p w14:paraId="3AA76646" w14:textId="77777777" w:rsidR="008E5C9E" w:rsidRDefault="00643EC4">
            <w:pPr>
              <w:rPr>
                <w:rFonts w:ascii="Poppins" w:eastAsia="Times New Roman" w:hAnsi="Poppins" w:cs="Times New Roman"/>
              </w:rPr>
            </w:pPr>
            <w:r>
              <w:rPr>
                <w:rFonts w:ascii="Poppins" w:eastAsia="Times New Roman" w:hAnsi="Poppins" w:cs="Times New Roman"/>
                <w:b/>
              </w:rPr>
              <w:t>Notulen AB d.d. 13-04-2026 (ter vaststelling)</w:t>
            </w:r>
          </w:p>
          <w:p w14:paraId="430B54C9" w14:textId="77777777" w:rsidR="008E5C9E" w:rsidRDefault="008E5C9E">
            <w:pPr>
              <w:rPr>
                <w:rFonts w:ascii="Poppins" w:eastAsia="Times New Roman" w:hAnsi="Poppins" w:cs="Times New Roman"/>
                <w:sz w:val="16"/>
                <w:szCs w:val="16"/>
              </w:rPr>
            </w:pPr>
          </w:p>
          <w:p w14:paraId="0683011C" w14:textId="77777777" w:rsidR="008E5C9E" w:rsidRDefault="00643EC4">
            <w:pPr>
              <w:divId w:val="440684461"/>
            </w:pPr>
            <w:r>
              <w:rPr>
                <w:rStyle w:val="Zwaar"/>
                <w:rFonts w:ascii="Poppins" w:hAnsi="Poppins"/>
              </w:rPr>
              <w:t>Tekstueel:</w:t>
            </w:r>
            <w:r>
              <w:rPr>
                <w:rFonts w:ascii="Poppins" w:hAnsi="Poppins"/>
              </w:rPr>
              <w:br/>
              <w:t>Geen op- en/of aanmerkingen.</w:t>
            </w:r>
            <w:r>
              <w:rPr>
                <w:rFonts w:ascii="Poppins" w:hAnsi="Poppins"/>
              </w:rPr>
              <w:br/>
            </w:r>
            <w:r>
              <w:rPr>
                <w:rFonts w:ascii="Poppins" w:hAnsi="Poppins"/>
              </w:rPr>
              <w:br/>
            </w:r>
            <w:r>
              <w:rPr>
                <w:rStyle w:val="Zwaar"/>
                <w:rFonts w:ascii="Poppins" w:hAnsi="Poppins"/>
              </w:rPr>
              <w:t>Naar aanleiding van:</w:t>
            </w:r>
            <w:r>
              <w:rPr>
                <w:rFonts w:ascii="Poppins" w:hAnsi="Poppins"/>
              </w:rPr>
              <w:br/>
              <w:t>-</w:t>
            </w:r>
          </w:p>
          <w:p w14:paraId="6ACE3156" w14:textId="77777777" w:rsidR="008E5C9E" w:rsidRDefault="008E5C9E">
            <w:pPr>
              <w:rPr>
                <w:rFonts w:ascii="Poppins" w:eastAsia="Times New Roman" w:hAnsi="Poppins" w:cs="Times New Roman"/>
                <w:sz w:val="16"/>
                <w:szCs w:val="16"/>
              </w:rPr>
            </w:pPr>
          </w:p>
        </w:tc>
      </w:tr>
      <w:tr w:rsidR="008E5C9E" w14:paraId="26CC1A05" w14:textId="77777777" w:rsidTr="00E238A5">
        <w:tc>
          <w:tcPr>
            <w:tcW w:w="567" w:type="dxa"/>
          </w:tcPr>
          <w:p w14:paraId="6F4BE28A" w14:textId="77777777" w:rsidR="008E5C9E" w:rsidRDefault="00643EC4">
            <w:pPr>
              <w:rPr>
                <w:rFonts w:ascii="Poppins" w:eastAsia="Times New Roman" w:hAnsi="Poppins" w:cs="Times New Roman"/>
              </w:rPr>
            </w:pPr>
            <w:r>
              <w:rPr>
                <w:rFonts w:ascii="Poppins" w:eastAsia="Times New Roman" w:hAnsi="Poppins" w:cs="Times New Roman"/>
                <w:b/>
              </w:rPr>
              <w:t>3.b</w:t>
            </w:r>
          </w:p>
          <w:p w14:paraId="4D3EB9E0" w14:textId="77777777" w:rsidR="008E5C9E" w:rsidRDefault="008E5C9E">
            <w:pPr>
              <w:rPr>
                <w:rFonts w:ascii="Poppins" w:eastAsia="Times New Roman" w:hAnsi="Poppins" w:cs="Times New Roman"/>
                <w:sz w:val="16"/>
                <w:szCs w:val="16"/>
              </w:rPr>
            </w:pPr>
          </w:p>
        </w:tc>
        <w:tc>
          <w:tcPr>
            <w:tcW w:w="10065" w:type="dxa"/>
          </w:tcPr>
          <w:p w14:paraId="7A6DACF3" w14:textId="77777777" w:rsidR="008E5C9E" w:rsidRDefault="00643EC4">
            <w:pPr>
              <w:rPr>
                <w:rFonts w:ascii="Poppins" w:eastAsia="Times New Roman" w:hAnsi="Poppins" w:cs="Times New Roman"/>
              </w:rPr>
            </w:pPr>
            <w:r>
              <w:rPr>
                <w:rFonts w:ascii="Poppins" w:eastAsia="Times New Roman" w:hAnsi="Poppins" w:cs="Times New Roman"/>
                <w:b/>
              </w:rPr>
              <w:t>Notulen DB d.d. 03-06-2026 (ter kennisgeving)</w:t>
            </w:r>
          </w:p>
          <w:p w14:paraId="317E9725" w14:textId="77777777" w:rsidR="008E5C9E" w:rsidRDefault="00643EC4">
            <w:pPr>
              <w:divId w:val="533029127"/>
            </w:pPr>
            <w:r>
              <w:rPr>
                <w:rFonts w:ascii="Poppins" w:hAnsi="Poppins"/>
              </w:rPr>
              <w:t>De notulen worden voor kennisgeving aangenomen.</w:t>
            </w:r>
          </w:p>
          <w:p w14:paraId="60794154" w14:textId="77777777" w:rsidR="008E5C9E" w:rsidRDefault="008E5C9E">
            <w:pPr>
              <w:rPr>
                <w:rFonts w:ascii="Poppins" w:eastAsia="Times New Roman" w:hAnsi="Poppins" w:cs="Times New Roman"/>
                <w:sz w:val="16"/>
                <w:szCs w:val="16"/>
              </w:rPr>
            </w:pPr>
          </w:p>
        </w:tc>
      </w:tr>
      <w:tr w:rsidR="008E5C9E" w14:paraId="78FF052A" w14:textId="77777777" w:rsidTr="00E238A5">
        <w:tc>
          <w:tcPr>
            <w:tcW w:w="567" w:type="dxa"/>
          </w:tcPr>
          <w:p w14:paraId="7F0EF7DF" w14:textId="77777777" w:rsidR="008E5C9E" w:rsidRDefault="00643EC4">
            <w:pPr>
              <w:rPr>
                <w:rFonts w:ascii="Poppins" w:eastAsia="Times New Roman" w:hAnsi="Poppins" w:cs="Times New Roman"/>
              </w:rPr>
            </w:pPr>
            <w:r>
              <w:rPr>
                <w:rFonts w:ascii="Poppins" w:eastAsia="Times New Roman" w:hAnsi="Poppins" w:cs="Times New Roman"/>
                <w:b/>
              </w:rPr>
              <w:t>4</w:t>
            </w:r>
          </w:p>
          <w:p w14:paraId="7C481FD7" w14:textId="77777777" w:rsidR="008E5C9E" w:rsidRDefault="008E5C9E">
            <w:pPr>
              <w:rPr>
                <w:rFonts w:ascii="Poppins" w:eastAsia="Times New Roman" w:hAnsi="Poppins" w:cs="Times New Roman"/>
                <w:sz w:val="16"/>
                <w:szCs w:val="16"/>
              </w:rPr>
            </w:pPr>
          </w:p>
        </w:tc>
        <w:tc>
          <w:tcPr>
            <w:tcW w:w="10065" w:type="dxa"/>
          </w:tcPr>
          <w:p w14:paraId="75FA88CB" w14:textId="77777777" w:rsidR="008E5C9E" w:rsidRDefault="00643EC4">
            <w:pPr>
              <w:rPr>
                <w:rFonts w:ascii="Poppins" w:eastAsia="Times New Roman" w:hAnsi="Poppins" w:cs="Times New Roman"/>
              </w:rPr>
            </w:pPr>
            <w:r>
              <w:rPr>
                <w:rFonts w:ascii="Poppins" w:eastAsia="Times New Roman" w:hAnsi="Poppins" w:cs="Times New Roman"/>
                <w:b/>
              </w:rPr>
              <w:t>Ingekomen stukken en mededelingen</w:t>
            </w:r>
          </w:p>
          <w:p w14:paraId="275EC02B" w14:textId="77777777" w:rsidR="008E5C9E" w:rsidRDefault="008E5C9E">
            <w:pPr>
              <w:rPr>
                <w:rFonts w:ascii="Poppins" w:eastAsia="Times New Roman" w:hAnsi="Poppins" w:cs="Times New Roman"/>
                <w:sz w:val="16"/>
                <w:szCs w:val="16"/>
              </w:rPr>
            </w:pPr>
          </w:p>
        </w:tc>
      </w:tr>
      <w:tr w:rsidR="008E5C9E" w14:paraId="75D0A2EC" w14:textId="77777777" w:rsidTr="00E238A5">
        <w:tc>
          <w:tcPr>
            <w:tcW w:w="567" w:type="dxa"/>
          </w:tcPr>
          <w:p w14:paraId="6A760A66" w14:textId="77777777" w:rsidR="008E5C9E" w:rsidRDefault="00643EC4">
            <w:pPr>
              <w:rPr>
                <w:rFonts w:ascii="Poppins" w:eastAsia="Times New Roman" w:hAnsi="Poppins" w:cs="Times New Roman"/>
              </w:rPr>
            </w:pPr>
            <w:r>
              <w:rPr>
                <w:rFonts w:ascii="Poppins" w:eastAsia="Times New Roman" w:hAnsi="Poppins" w:cs="Times New Roman"/>
                <w:b/>
              </w:rPr>
              <w:t>4.a</w:t>
            </w:r>
          </w:p>
          <w:p w14:paraId="4D79EBDB" w14:textId="77777777" w:rsidR="008E5C9E" w:rsidRDefault="008E5C9E">
            <w:pPr>
              <w:rPr>
                <w:rFonts w:ascii="Poppins" w:eastAsia="Times New Roman" w:hAnsi="Poppins" w:cs="Times New Roman"/>
                <w:sz w:val="16"/>
                <w:szCs w:val="16"/>
              </w:rPr>
            </w:pPr>
          </w:p>
        </w:tc>
        <w:tc>
          <w:tcPr>
            <w:tcW w:w="10065" w:type="dxa"/>
          </w:tcPr>
          <w:p w14:paraId="595A139D" w14:textId="77777777" w:rsidR="008E5C9E" w:rsidRDefault="00643EC4">
            <w:pPr>
              <w:rPr>
                <w:rFonts w:ascii="Poppins" w:eastAsia="Times New Roman" w:hAnsi="Poppins" w:cs="Times New Roman"/>
              </w:rPr>
            </w:pPr>
            <w:r>
              <w:rPr>
                <w:rFonts w:ascii="Poppins" w:eastAsia="Times New Roman" w:hAnsi="Poppins" w:cs="Times New Roman"/>
                <w:b/>
              </w:rPr>
              <w:t>Mail vanuit gemeente Noardeast-Fryslân d.d. 22-06-2026 (ter kennisgeving)</w:t>
            </w:r>
          </w:p>
          <w:p w14:paraId="5CCBA888" w14:textId="77777777" w:rsidR="008E5C9E" w:rsidRDefault="00643EC4">
            <w:pPr>
              <w:divId w:val="954334131"/>
            </w:pPr>
            <w:r>
              <w:rPr>
                <w:rFonts w:ascii="Poppins" w:hAnsi="Poppins"/>
              </w:rPr>
              <w:t>De mail wordt voor kennisgeving aangenomen.</w:t>
            </w:r>
            <w:r>
              <w:rPr>
                <w:rFonts w:ascii="Poppins" w:hAnsi="Poppins"/>
              </w:rPr>
              <w:br/>
              <w:t>Meegedeeld wordt dat ook de gemeenteraad van Dantumadiel geen zienswijze gaat indienen.</w:t>
            </w:r>
          </w:p>
          <w:p w14:paraId="0C0D505C" w14:textId="77777777" w:rsidR="008E5C9E" w:rsidRDefault="008E5C9E">
            <w:pPr>
              <w:rPr>
                <w:rFonts w:ascii="Poppins" w:eastAsia="Times New Roman" w:hAnsi="Poppins" w:cs="Times New Roman"/>
                <w:sz w:val="16"/>
                <w:szCs w:val="16"/>
              </w:rPr>
            </w:pPr>
          </w:p>
        </w:tc>
      </w:tr>
      <w:tr w:rsidR="008E5C9E" w14:paraId="4DBB59C9" w14:textId="77777777" w:rsidTr="00E238A5">
        <w:tc>
          <w:tcPr>
            <w:tcW w:w="567" w:type="dxa"/>
          </w:tcPr>
          <w:p w14:paraId="60073F34" w14:textId="77777777" w:rsidR="008E5C9E" w:rsidRDefault="00643EC4">
            <w:pPr>
              <w:rPr>
                <w:rFonts w:ascii="Poppins" w:eastAsia="Times New Roman" w:hAnsi="Poppins" w:cs="Times New Roman"/>
              </w:rPr>
            </w:pPr>
            <w:r>
              <w:rPr>
                <w:rFonts w:ascii="Poppins" w:eastAsia="Times New Roman" w:hAnsi="Poppins" w:cs="Times New Roman"/>
                <w:b/>
              </w:rPr>
              <w:t>5</w:t>
            </w:r>
          </w:p>
          <w:p w14:paraId="11109751" w14:textId="77777777" w:rsidR="008E5C9E" w:rsidRDefault="008E5C9E">
            <w:pPr>
              <w:rPr>
                <w:rFonts w:ascii="Poppins" w:eastAsia="Times New Roman" w:hAnsi="Poppins" w:cs="Times New Roman"/>
                <w:sz w:val="16"/>
                <w:szCs w:val="16"/>
              </w:rPr>
            </w:pPr>
          </w:p>
        </w:tc>
        <w:tc>
          <w:tcPr>
            <w:tcW w:w="10065" w:type="dxa"/>
          </w:tcPr>
          <w:p w14:paraId="4489C7B5" w14:textId="77777777" w:rsidR="008E5C9E" w:rsidRDefault="00643EC4">
            <w:pPr>
              <w:rPr>
                <w:rFonts w:ascii="Poppins" w:eastAsia="Times New Roman" w:hAnsi="Poppins" w:cs="Times New Roman"/>
              </w:rPr>
            </w:pPr>
            <w:r>
              <w:rPr>
                <w:rFonts w:ascii="Poppins" w:eastAsia="Times New Roman" w:hAnsi="Poppins" w:cs="Times New Roman"/>
                <w:b/>
              </w:rPr>
              <w:t>Perioderapportage directeur</w:t>
            </w:r>
          </w:p>
          <w:p w14:paraId="74FE581D" w14:textId="77777777" w:rsidR="008E5C9E" w:rsidRDefault="00643EC4">
            <w:pPr>
              <w:divId w:val="1923784769"/>
            </w:pPr>
            <w:r>
              <w:rPr>
                <w:rFonts w:ascii="Poppins" w:hAnsi="Poppins"/>
              </w:rPr>
              <w:t>Het inrichten van het inburgeringscentrum is op dit moment een belangrijke ontwikkeling.</w:t>
            </w:r>
            <w:r>
              <w:rPr>
                <w:rFonts w:ascii="Poppins" w:hAnsi="Poppins"/>
              </w:rPr>
              <w:br/>
              <w:t>De perioderapportage wordt voor kennisgeving aangenomen.</w:t>
            </w:r>
          </w:p>
          <w:p w14:paraId="5C874DAA" w14:textId="77777777" w:rsidR="008E5C9E" w:rsidRDefault="008E5C9E">
            <w:pPr>
              <w:rPr>
                <w:rFonts w:ascii="Poppins" w:eastAsia="Times New Roman" w:hAnsi="Poppins" w:cs="Times New Roman"/>
                <w:sz w:val="16"/>
                <w:szCs w:val="16"/>
              </w:rPr>
            </w:pPr>
          </w:p>
        </w:tc>
      </w:tr>
      <w:tr w:rsidR="008E5C9E" w14:paraId="41860511" w14:textId="77777777" w:rsidTr="00E238A5">
        <w:tc>
          <w:tcPr>
            <w:tcW w:w="567" w:type="dxa"/>
          </w:tcPr>
          <w:p w14:paraId="2770447F" w14:textId="77777777" w:rsidR="008E5C9E" w:rsidRDefault="00643EC4">
            <w:pPr>
              <w:rPr>
                <w:rFonts w:ascii="Poppins" w:eastAsia="Times New Roman" w:hAnsi="Poppins" w:cs="Times New Roman"/>
              </w:rPr>
            </w:pPr>
            <w:r>
              <w:rPr>
                <w:rFonts w:ascii="Poppins" w:eastAsia="Times New Roman" w:hAnsi="Poppins" w:cs="Times New Roman"/>
                <w:b/>
              </w:rPr>
              <w:t>5.a</w:t>
            </w:r>
          </w:p>
          <w:p w14:paraId="190072C3" w14:textId="77777777" w:rsidR="008E5C9E" w:rsidRDefault="008E5C9E">
            <w:pPr>
              <w:rPr>
                <w:rFonts w:ascii="Poppins" w:eastAsia="Times New Roman" w:hAnsi="Poppins" w:cs="Times New Roman"/>
                <w:sz w:val="16"/>
                <w:szCs w:val="16"/>
              </w:rPr>
            </w:pPr>
          </w:p>
        </w:tc>
        <w:tc>
          <w:tcPr>
            <w:tcW w:w="10065" w:type="dxa"/>
          </w:tcPr>
          <w:p w14:paraId="413F6647" w14:textId="77777777" w:rsidR="008E5C9E" w:rsidRDefault="00643EC4">
            <w:pPr>
              <w:rPr>
                <w:rFonts w:ascii="Poppins" w:eastAsia="Times New Roman" w:hAnsi="Poppins" w:cs="Times New Roman"/>
              </w:rPr>
            </w:pPr>
            <w:r>
              <w:rPr>
                <w:rFonts w:ascii="Poppins" w:eastAsia="Times New Roman" w:hAnsi="Poppins" w:cs="Times New Roman"/>
                <w:b/>
              </w:rPr>
              <w:t>Evaluatiemoment Fryslân Werkt</w:t>
            </w:r>
          </w:p>
          <w:p w14:paraId="295A0503" w14:textId="77777777" w:rsidR="00E238A5" w:rsidRDefault="00643EC4" w:rsidP="00E238A5">
            <w:pPr>
              <w:jc w:val="both"/>
              <w:divId w:val="1197154899"/>
              <w:rPr>
                <w:rFonts w:ascii="Poppins" w:hAnsi="Poppins"/>
              </w:rPr>
            </w:pPr>
            <w:r>
              <w:rPr>
                <w:rFonts w:ascii="Poppins" w:hAnsi="Poppins"/>
              </w:rPr>
              <w:t>In de vorige vergadering is gesproken over Fryslân Werkt. </w:t>
            </w:r>
          </w:p>
          <w:p w14:paraId="11213BF4" w14:textId="77777777" w:rsidR="00360EAA" w:rsidRDefault="00643EC4" w:rsidP="00E238A5">
            <w:pPr>
              <w:jc w:val="both"/>
              <w:divId w:val="1197154899"/>
              <w:rPr>
                <w:rFonts w:ascii="Poppins" w:hAnsi="Poppins"/>
              </w:rPr>
            </w:pPr>
            <w:r>
              <w:rPr>
                <w:rFonts w:ascii="Poppins" w:hAnsi="Poppins"/>
              </w:rPr>
              <w:t xml:space="preserve">Dokwurk is op dit moment met het UWV in gesprek. Er zijn vervolgafspraken gemaakt over samenwerking in deze regio. Het UWV erkent ook wel dat Friesland qua oppervlakte een grote provincie is. </w:t>
            </w:r>
          </w:p>
          <w:p w14:paraId="6DE9DFF9" w14:textId="0095E28F" w:rsidR="00E238A5" w:rsidRDefault="00643EC4" w:rsidP="00E238A5">
            <w:pPr>
              <w:jc w:val="both"/>
              <w:divId w:val="1197154899"/>
              <w:rPr>
                <w:rFonts w:ascii="Poppins" w:hAnsi="Poppins"/>
              </w:rPr>
            </w:pPr>
            <w:r>
              <w:rPr>
                <w:rFonts w:ascii="Poppins" w:hAnsi="Poppins"/>
              </w:rPr>
              <w:lastRenderedPageBreak/>
              <w:t>Mensen moeten vanuit alle hoeken van de provincie naar Leeuwarden reizen. Het is jammer dat er daarbij geen gebruik wordt gemaakt van de bestaande sociale infrastructuur.</w:t>
            </w:r>
          </w:p>
          <w:p w14:paraId="153D4636" w14:textId="77777777" w:rsidR="00E238A5" w:rsidRDefault="00643EC4" w:rsidP="00E238A5">
            <w:pPr>
              <w:jc w:val="both"/>
              <w:divId w:val="1197154899"/>
              <w:rPr>
                <w:rFonts w:ascii="Poppins" w:hAnsi="Poppins"/>
              </w:rPr>
            </w:pPr>
            <w:r>
              <w:rPr>
                <w:rFonts w:ascii="Poppins" w:hAnsi="Poppins"/>
              </w:rPr>
              <w:t>Het UWV gaat werken met een regionale aanpak. Daarbij zou het UWV hier diensten kunnen aanbieden. Dat is een gezamenlijke ambitie.</w:t>
            </w:r>
          </w:p>
          <w:p w14:paraId="471AEE5F" w14:textId="6ABB3FD6" w:rsidR="008E5C9E" w:rsidRDefault="00643EC4" w:rsidP="00E238A5">
            <w:pPr>
              <w:jc w:val="both"/>
              <w:divId w:val="1197154899"/>
            </w:pPr>
            <w:r>
              <w:rPr>
                <w:rFonts w:ascii="Poppins" w:hAnsi="Poppins"/>
              </w:rPr>
              <w:br/>
              <w:t>Op bestuurlijk niveau volgt in september een overleg met wethouders over Fryslân Werkt.</w:t>
            </w:r>
          </w:p>
          <w:p w14:paraId="6F378F6C" w14:textId="77777777" w:rsidR="008E5C9E" w:rsidRDefault="008E5C9E">
            <w:pPr>
              <w:rPr>
                <w:rFonts w:ascii="Poppins" w:eastAsia="Times New Roman" w:hAnsi="Poppins" w:cs="Times New Roman"/>
                <w:sz w:val="16"/>
                <w:szCs w:val="16"/>
              </w:rPr>
            </w:pPr>
          </w:p>
        </w:tc>
      </w:tr>
      <w:tr w:rsidR="008E5C9E" w14:paraId="09FE7ABD" w14:textId="77777777" w:rsidTr="00E238A5">
        <w:tc>
          <w:tcPr>
            <w:tcW w:w="567" w:type="dxa"/>
          </w:tcPr>
          <w:p w14:paraId="4D7D2721" w14:textId="77777777" w:rsidR="008E5C9E" w:rsidRDefault="00643EC4">
            <w:pPr>
              <w:rPr>
                <w:rFonts w:ascii="Poppins" w:eastAsia="Times New Roman" w:hAnsi="Poppins" w:cs="Times New Roman"/>
              </w:rPr>
            </w:pPr>
            <w:r>
              <w:rPr>
                <w:rFonts w:ascii="Poppins" w:eastAsia="Times New Roman" w:hAnsi="Poppins" w:cs="Times New Roman"/>
                <w:b/>
              </w:rPr>
              <w:lastRenderedPageBreak/>
              <w:t>6</w:t>
            </w:r>
          </w:p>
          <w:p w14:paraId="5553018B" w14:textId="77777777" w:rsidR="008E5C9E" w:rsidRDefault="008E5C9E">
            <w:pPr>
              <w:rPr>
                <w:rFonts w:ascii="Poppins" w:eastAsia="Times New Roman" w:hAnsi="Poppins" w:cs="Times New Roman"/>
                <w:sz w:val="16"/>
                <w:szCs w:val="16"/>
              </w:rPr>
            </w:pPr>
          </w:p>
        </w:tc>
        <w:tc>
          <w:tcPr>
            <w:tcW w:w="10065" w:type="dxa"/>
          </w:tcPr>
          <w:p w14:paraId="6C6F0231" w14:textId="77777777" w:rsidR="008E5C9E" w:rsidRDefault="00643EC4">
            <w:pPr>
              <w:rPr>
                <w:rFonts w:ascii="Poppins" w:eastAsia="Times New Roman" w:hAnsi="Poppins" w:cs="Times New Roman"/>
              </w:rPr>
            </w:pPr>
            <w:r>
              <w:rPr>
                <w:rFonts w:ascii="Poppins" w:eastAsia="Times New Roman" w:hAnsi="Poppins" w:cs="Times New Roman"/>
                <w:b/>
              </w:rPr>
              <w:t>Financieel</w:t>
            </w:r>
          </w:p>
          <w:p w14:paraId="79B403B0" w14:textId="77777777" w:rsidR="008E5C9E" w:rsidRDefault="008E5C9E">
            <w:pPr>
              <w:rPr>
                <w:rFonts w:ascii="Poppins" w:eastAsia="Times New Roman" w:hAnsi="Poppins" w:cs="Times New Roman"/>
                <w:sz w:val="16"/>
                <w:szCs w:val="16"/>
              </w:rPr>
            </w:pPr>
          </w:p>
        </w:tc>
      </w:tr>
      <w:tr w:rsidR="008E5C9E" w14:paraId="027B1B92" w14:textId="77777777" w:rsidTr="00E238A5">
        <w:tc>
          <w:tcPr>
            <w:tcW w:w="567" w:type="dxa"/>
          </w:tcPr>
          <w:p w14:paraId="02B76B9F" w14:textId="77777777" w:rsidR="008E5C9E" w:rsidRDefault="00643EC4">
            <w:pPr>
              <w:rPr>
                <w:rFonts w:ascii="Poppins" w:eastAsia="Times New Roman" w:hAnsi="Poppins" w:cs="Times New Roman"/>
              </w:rPr>
            </w:pPr>
            <w:r>
              <w:rPr>
                <w:rFonts w:ascii="Poppins" w:eastAsia="Times New Roman" w:hAnsi="Poppins" w:cs="Times New Roman"/>
                <w:b/>
              </w:rPr>
              <w:t>6.a</w:t>
            </w:r>
          </w:p>
          <w:p w14:paraId="51A866C3" w14:textId="77777777" w:rsidR="008E5C9E" w:rsidRDefault="008E5C9E">
            <w:pPr>
              <w:rPr>
                <w:rFonts w:ascii="Poppins" w:eastAsia="Times New Roman" w:hAnsi="Poppins" w:cs="Times New Roman"/>
                <w:sz w:val="16"/>
                <w:szCs w:val="16"/>
              </w:rPr>
            </w:pPr>
          </w:p>
        </w:tc>
        <w:tc>
          <w:tcPr>
            <w:tcW w:w="10065" w:type="dxa"/>
          </w:tcPr>
          <w:p w14:paraId="447B22EE" w14:textId="77777777" w:rsidR="008E5C9E" w:rsidRDefault="00643EC4">
            <w:pPr>
              <w:rPr>
                <w:rFonts w:ascii="Poppins" w:eastAsia="Times New Roman" w:hAnsi="Poppins" w:cs="Times New Roman"/>
              </w:rPr>
            </w:pPr>
            <w:r>
              <w:rPr>
                <w:rFonts w:ascii="Poppins" w:eastAsia="Times New Roman" w:hAnsi="Poppins" w:cs="Times New Roman"/>
                <w:b/>
              </w:rPr>
              <w:t>Jaarstukken 2025 (ter vaststelling)</w:t>
            </w:r>
          </w:p>
          <w:p w14:paraId="16E93185" w14:textId="77777777" w:rsidR="008E5C9E" w:rsidRDefault="00643EC4">
            <w:pPr>
              <w:divId w:val="932588183"/>
            </w:pPr>
            <w:r>
              <w:rPr>
                <w:rFonts w:ascii="Poppins" w:hAnsi="Poppins"/>
              </w:rPr>
              <w:t>Het Algemeen Bestuur stelt de jaarstukken 2025 Dokwurk vast.</w:t>
            </w:r>
          </w:p>
          <w:p w14:paraId="0B1D6A13" w14:textId="77777777" w:rsidR="008E5C9E" w:rsidRDefault="008E5C9E">
            <w:pPr>
              <w:rPr>
                <w:rFonts w:ascii="Poppins" w:eastAsia="Times New Roman" w:hAnsi="Poppins" w:cs="Times New Roman"/>
                <w:sz w:val="16"/>
                <w:szCs w:val="16"/>
              </w:rPr>
            </w:pPr>
          </w:p>
        </w:tc>
      </w:tr>
      <w:tr w:rsidR="008E5C9E" w14:paraId="22C9E020" w14:textId="77777777" w:rsidTr="00E238A5">
        <w:tc>
          <w:tcPr>
            <w:tcW w:w="567" w:type="dxa"/>
          </w:tcPr>
          <w:p w14:paraId="47DD5A26" w14:textId="77777777" w:rsidR="008E5C9E" w:rsidRDefault="00643EC4">
            <w:pPr>
              <w:rPr>
                <w:rFonts w:ascii="Poppins" w:eastAsia="Times New Roman" w:hAnsi="Poppins" w:cs="Times New Roman"/>
              </w:rPr>
            </w:pPr>
            <w:r>
              <w:rPr>
                <w:rFonts w:ascii="Poppins" w:eastAsia="Times New Roman" w:hAnsi="Poppins" w:cs="Times New Roman"/>
                <w:b/>
              </w:rPr>
              <w:t>6.b</w:t>
            </w:r>
          </w:p>
          <w:p w14:paraId="11D840CC" w14:textId="77777777" w:rsidR="008E5C9E" w:rsidRDefault="008E5C9E">
            <w:pPr>
              <w:rPr>
                <w:rFonts w:ascii="Poppins" w:eastAsia="Times New Roman" w:hAnsi="Poppins" w:cs="Times New Roman"/>
                <w:sz w:val="16"/>
                <w:szCs w:val="16"/>
              </w:rPr>
            </w:pPr>
          </w:p>
        </w:tc>
        <w:tc>
          <w:tcPr>
            <w:tcW w:w="10065" w:type="dxa"/>
          </w:tcPr>
          <w:p w14:paraId="303A8630" w14:textId="77777777" w:rsidR="008E5C9E" w:rsidRDefault="00643EC4">
            <w:pPr>
              <w:rPr>
                <w:rFonts w:ascii="Poppins" w:eastAsia="Times New Roman" w:hAnsi="Poppins" w:cs="Times New Roman"/>
              </w:rPr>
            </w:pPr>
            <w:r>
              <w:rPr>
                <w:rFonts w:ascii="Poppins" w:eastAsia="Times New Roman" w:hAnsi="Poppins" w:cs="Times New Roman"/>
                <w:b/>
              </w:rPr>
              <w:t>Programmabegroting Dokwurk 2027 (ter vaststelling)</w:t>
            </w:r>
          </w:p>
          <w:p w14:paraId="3CB38927" w14:textId="77777777" w:rsidR="008E5C9E" w:rsidRDefault="00643EC4">
            <w:pPr>
              <w:divId w:val="329316431"/>
            </w:pPr>
            <w:r>
              <w:rPr>
                <w:rFonts w:ascii="Poppins" w:hAnsi="Poppins"/>
              </w:rPr>
              <w:t>Het Algemeen Bestuur stelt de programmabegroting Dokwurk 2027 vast.</w:t>
            </w:r>
          </w:p>
          <w:p w14:paraId="4EA1731C" w14:textId="77777777" w:rsidR="008E5C9E" w:rsidRDefault="008E5C9E">
            <w:pPr>
              <w:rPr>
                <w:rFonts w:ascii="Poppins" w:eastAsia="Times New Roman" w:hAnsi="Poppins" w:cs="Times New Roman"/>
                <w:sz w:val="16"/>
                <w:szCs w:val="16"/>
              </w:rPr>
            </w:pPr>
          </w:p>
        </w:tc>
      </w:tr>
      <w:tr w:rsidR="008E5C9E" w14:paraId="3E3414DB" w14:textId="77777777" w:rsidTr="00E238A5">
        <w:tc>
          <w:tcPr>
            <w:tcW w:w="567" w:type="dxa"/>
          </w:tcPr>
          <w:p w14:paraId="35A7F521" w14:textId="77777777" w:rsidR="008E5C9E" w:rsidRDefault="00643EC4">
            <w:pPr>
              <w:rPr>
                <w:rFonts w:ascii="Poppins" w:eastAsia="Times New Roman" w:hAnsi="Poppins" w:cs="Times New Roman"/>
              </w:rPr>
            </w:pPr>
            <w:r>
              <w:rPr>
                <w:rFonts w:ascii="Poppins" w:eastAsia="Times New Roman" w:hAnsi="Poppins" w:cs="Times New Roman"/>
                <w:b/>
              </w:rPr>
              <w:t>6.c</w:t>
            </w:r>
          </w:p>
          <w:p w14:paraId="0773D419" w14:textId="77777777" w:rsidR="008E5C9E" w:rsidRDefault="008E5C9E">
            <w:pPr>
              <w:rPr>
                <w:rFonts w:ascii="Poppins" w:eastAsia="Times New Roman" w:hAnsi="Poppins" w:cs="Times New Roman"/>
                <w:sz w:val="16"/>
                <w:szCs w:val="16"/>
              </w:rPr>
            </w:pPr>
          </w:p>
        </w:tc>
        <w:tc>
          <w:tcPr>
            <w:tcW w:w="10065" w:type="dxa"/>
          </w:tcPr>
          <w:p w14:paraId="019C8626" w14:textId="77777777" w:rsidR="008E5C9E" w:rsidRDefault="00643EC4">
            <w:pPr>
              <w:rPr>
                <w:rFonts w:ascii="Poppins" w:eastAsia="Times New Roman" w:hAnsi="Poppins" w:cs="Times New Roman"/>
              </w:rPr>
            </w:pPr>
            <w:r>
              <w:rPr>
                <w:rFonts w:ascii="Poppins" w:eastAsia="Times New Roman" w:hAnsi="Poppins" w:cs="Times New Roman"/>
                <w:b/>
              </w:rPr>
              <w:t>1e kwartaalrapportage 2026 Dokwurk (ter kennisgeving)</w:t>
            </w:r>
          </w:p>
          <w:p w14:paraId="31A452E1" w14:textId="77777777" w:rsidR="00E238A5" w:rsidRDefault="00643EC4" w:rsidP="00E238A5">
            <w:pPr>
              <w:jc w:val="both"/>
              <w:divId w:val="639328244"/>
              <w:rPr>
                <w:rFonts w:ascii="Poppins" w:hAnsi="Poppins"/>
              </w:rPr>
            </w:pPr>
            <w:r>
              <w:rPr>
                <w:rFonts w:ascii="Poppins" w:hAnsi="Poppins"/>
              </w:rPr>
              <w:t>Het kwartaalrapport heeft vanaf 2026 een iets andere opzet gekregen. De managers geven vanuit hun eigen rol een stukje zienswijze vanuit hun afdeling. </w:t>
            </w:r>
          </w:p>
          <w:p w14:paraId="34B97A2F" w14:textId="080C4B52" w:rsidR="008E5C9E" w:rsidRDefault="00643EC4" w:rsidP="00E238A5">
            <w:pPr>
              <w:jc w:val="both"/>
              <w:divId w:val="639328244"/>
            </w:pPr>
            <w:r>
              <w:rPr>
                <w:rFonts w:ascii="Poppins" w:hAnsi="Poppins"/>
              </w:rPr>
              <w:br/>
              <w:t>De 1e kwartaalrapportage 2026 Dokwurk wordt voor kennisgeving aangenomen.</w:t>
            </w:r>
          </w:p>
          <w:p w14:paraId="4A912B39" w14:textId="77777777" w:rsidR="008E5C9E" w:rsidRDefault="008E5C9E">
            <w:pPr>
              <w:rPr>
                <w:rFonts w:ascii="Poppins" w:eastAsia="Times New Roman" w:hAnsi="Poppins" w:cs="Times New Roman"/>
                <w:sz w:val="16"/>
                <w:szCs w:val="16"/>
              </w:rPr>
            </w:pPr>
          </w:p>
        </w:tc>
      </w:tr>
      <w:tr w:rsidR="008E5C9E" w14:paraId="21E23203" w14:textId="77777777" w:rsidTr="00E238A5">
        <w:tc>
          <w:tcPr>
            <w:tcW w:w="567" w:type="dxa"/>
          </w:tcPr>
          <w:p w14:paraId="6F10E5A8" w14:textId="77777777" w:rsidR="008E5C9E" w:rsidRDefault="00643EC4">
            <w:pPr>
              <w:rPr>
                <w:rFonts w:ascii="Poppins" w:eastAsia="Times New Roman" w:hAnsi="Poppins" w:cs="Times New Roman"/>
              </w:rPr>
            </w:pPr>
            <w:r>
              <w:rPr>
                <w:rFonts w:ascii="Poppins" w:eastAsia="Times New Roman" w:hAnsi="Poppins" w:cs="Times New Roman"/>
                <w:b/>
              </w:rPr>
              <w:t>6.d</w:t>
            </w:r>
          </w:p>
          <w:p w14:paraId="76473E89" w14:textId="77777777" w:rsidR="008E5C9E" w:rsidRDefault="008E5C9E">
            <w:pPr>
              <w:rPr>
                <w:rFonts w:ascii="Poppins" w:eastAsia="Times New Roman" w:hAnsi="Poppins" w:cs="Times New Roman"/>
                <w:sz w:val="16"/>
                <w:szCs w:val="16"/>
              </w:rPr>
            </w:pPr>
          </w:p>
        </w:tc>
        <w:tc>
          <w:tcPr>
            <w:tcW w:w="10065" w:type="dxa"/>
          </w:tcPr>
          <w:p w14:paraId="26370C2D" w14:textId="77777777" w:rsidR="008E5C9E" w:rsidRDefault="00643EC4">
            <w:pPr>
              <w:rPr>
                <w:rFonts w:ascii="Poppins" w:eastAsia="Times New Roman" w:hAnsi="Poppins" w:cs="Times New Roman"/>
              </w:rPr>
            </w:pPr>
            <w:r>
              <w:rPr>
                <w:rFonts w:ascii="Poppins" w:eastAsia="Times New Roman" w:hAnsi="Poppins" w:cs="Times New Roman"/>
                <w:b/>
              </w:rPr>
              <w:t>Cijfers mei (ter kennisgeving)</w:t>
            </w:r>
          </w:p>
          <w:p w14:paraId="04E0F5CF" w14:textId="77777777" w:rsidR="00E238A5" w:rsidRDefault="00643EC4" w:rsidP="00E238A5">
            <w:pPr>
              <w:jc w:val="both"/>
              <w:divId w:val="670680787"/>
              <w:rPr>
                <w:rFonts w:ascii="Poppins" w:hAnsi="Poppins"/>
              </w:rPr>
            </w:pPr>
            <w:r>
              <w:rPr>
                <w:rFonts w:ascii="Poppins" w:hAnsi="Poppins"/>
              </w:rPr>
              <w:t>De cijfers laten een mooi positief resultaat zien ten opzichte van de programmabegroting. De effecten van de meicirculaire zijn hierin verwerkt. In het tweede kwartaal komen we met een toelichting.</w:t>
            </w:r>
          </w:p>
          <w:p w14:paraId="57F6B652" w14:textId="77777777" w:rsidR="00E238A5" w:rsidRDefault="00643EC4" w:rsidP="00E238A5">
            <w:pPr>
              <w:jc w:val="both"/>
              <w:divId w:val="670680787"/>
              <w:rPr>
                <w:rFonts w:ascii="Poppins" w:hAnsi="Poppins"/>
              </w:rPr>
            </w:pPr>
            <w:r>
              <w:rPr>
                <w:rFonts w:ascii="Poppins" w:hAnsi="Poppins"/>
              </w:rPr>
              <w:br/>
              <w:t>De voorzitter deelt ter informatie aan de overige bestuursleden mee dat eventuele overschotten op de jaarrekening binnen Dokwurk blijven. Deze worden toegevoegd aan bestemmingsreserves, zodat er ruimte ontstaat om pilots te ontwikkelen en uit te voeren. </w:t>
            </w:r>
          </w:p>
          <w:p w14:paraId="6784EE7C" w14:textId="2EBD582F" w:rsidR="008E5C9E" w:rsidRDefault="00643EC4" w:rsidP="00E238A5">
            <w:pPr>
              <w:jc w:val="both"/>
              <w:divId w:val="670680787"/>
            </w:pPr>
            <w:r>
              <w:rPr>
                <w:rFonts w:ascii="Poppins" w:hAnsi="Poppins"/>
              </w:rPr>
              <w:br/>
              <w:t>Het bestuur complimenteert Dokwurk met de positieve resultaten.</w:t>
            </w:r>
          </w:p>
          <w:p w14:paraId="71BE0567" w14:textId="77777777" w:rsidR="008E5C9E" w:rsidRDefault="008E5C9E">
            <w:pPr>
              <w:rPr>
                <w:rFonts w:ascii="Poppins" w:eastAsia="Times New Roman" w:hAnsi="Poppins" w:cs="Times New Roman"/>
                <w:sz w:val="16"/>
                <w:szCs w:val="16"/>
              </w:rPr>
            </w:pPr>
          </w:p>
        </w:tc>
      </w:tr>
      <w:tr w:rsidR="008E5C9E" w14:paraId="64C4AC0F" w14:textId="77777777" w:rsidTr="00E238A5">
        <w:tc>
          <w:tcPr>
            <w:tcW w:w="567" w:type="dxa"/>
          </w:tcPr>
          <w:p w14:paraId="7DA55EA6" w14:textId="77777777" w:rsidR="008E5C9E" w:rsidRDefault="00643EC4">
            <w:pPr>
              <w:rPr>
                <w:rFonts w:ascii="Poppins" w:eastAsia="Times New Roman" w:hAnsi="Poppins" w:cs="Times New Roman"/>
              </w:rPr>
            </w:pPr>
            <w:r>
              <w:rPr>
                <w:rFonts w:ascii="Poppins" w:eastAsia="Times New Roman" w:hAnsi="Poppins" w:cs="Times New Roman"/>
                <w:b/>
              </w:rPr>
              <w:t>6.e</w:t>
            </w:r>
          </w:p>
          <w:p w14:paraId="4C2D0409" w14:textId="77777777" w:rsidR="008E5C9E" w:rsidRDefault="008E5C9E">
            <w:pPr>
              <w:rPr>
                <w:rFonts w:ascii="Poppins" w:eastAsia="Times New Roman" w:hAnsi="Poppins" w:cs="Times New Roman"/>
                <w:sz w:val="16"/>
                <w:szCs w:val="16"/>
              </w:rPr>
            </w:pPr>
          </w:p>
        </w:tc>
        <w:tc>
          <w:tcPr>
            <w:tcW w:w="10065" w:type="dxa"/>
          </w:tcPr>
          <w:p w14:paraId="76009F50" w14:textId="77777777" w:rsidR="008E5C9E" w:rsidRDefault="00643EC4">
            <w:pPr>
              <w:rPr>
                <w:rFonts w:ascii="Poppins" w:eastAsia="Times New Roman" w:hAnsi="Poppins" w:cs="Times New Roman"/>
              </w:rPr>
            </w:pPr>
            <w:r>
              <w:rPr>
                <w:rFonts w:ascii="Poppins" w:eastAsia="Times New Roman" w:hAnsi="Poppins" w:cs="Times New Roman"/>
                <w:b/>
              </w:rPr>
              <w:t>Voorstel Accountancy dienstverlening (ter vaststelling)</w:t>
            </w:r>
          </w:p>
          <w:p w14:paraId="5BD789CD" w14:textId="77777777" w:rsidR="008E5C9E" w:rsidRDefault="00643EC4" w:rsidP="00E238A5">
            <w:pPr>
              <w:jc w:val="both"/>
              <w:divId w:val="464985850"/>
            </w:pPr>
            <w:r>
              <w:rPr>
                <w:rFonts w:ascii="Poppins" w:hAnsi="Poppins"/>
              </w:rPr>
              <w:t>Het bestuur gaat akkoord om de accountancydienstverlening voor boekjaar 2026 in te gaan regelen met Modus Audit. Intentie drie jaar, met mogelijkheid tot jaarlijkse verlenging.</w:t>
            </w:r>
          </w:p>
          <w:p w14:paraId="76CE55F6" w14:textId="77777777" w:rsidR="008E5C9E" w:rsidRDefault="008E5C9E">
            <w:pPr>
              <w:rPr>
                <w:rFonts w:ascii="Poppins" w:eastAsia="Times New Roman" w:hAnsi="Poppins" w:cs="Times New Roman"/>
                <w:sz w:val="16"/>
                <w:szCs w:val="16"/>
              </w:rPr>
            </w:pPr>
          </w:p>
        </w:tc>
      </w:tr>
      <w:tr w:rsidR="008E5C9E" w14:paraId="29F88039" w14:textId="77777777" w:rsidTr="00E238A5">
        <w:tc>
          <w:tcPr>
            <w:tcW w:w="567" w:type="dxa"/>
          </w:tcPr>
          <w:p w14:paraId="6809B8A7" w14:textId="77777777" w:rsidR="008E5C9E" w:rsidRDefault="00643EC4">
            <w:pPr>
              <w:rPr>
                <w:rFonts w:ascii="Poppins" w:eastAsia="Times New Roman" w:hAnsi="Poppins" w:cs="Times New Roman"/>
              </w:rPr>
            </w:pPr>
            <w:r>
              <w:rPr>
                <w:rFonts w:ascii="Poppins" w:eastAsia="Times New Roman" w:hAnsi="Poppins" w:cs="Times New Roman"/>
                <w:b/>
              </w:rPr>
              <w:t>7</w:t>
            </w:r>
          </w:p>
          <w:p w14:paraId="57FDCC83" w14:textId="77777777" w:rsidR="008E5C9E" w:rsidRDefault="008E5C9E">
            <w:pPr>
              <w:rPr>
                <w:rFonts w:ascii="Poppins" w:eastAsia="Times New Roman" w:hAnsi="Poppins" w:cs="Times New Roman"/>
                <w:sz w:val="16"/>
                <w:szCs w:val="16"/>
              </w:rPr>
            </w:pPr>
          </w:p>
        </w:tc>
        <w:tc>
          <w:tcPr>
            <w:tcW w:w="10065" w:type="dxa"/>
          </w:tcPr>
          <w:p w14:paraId="3E9BA25E" w14:textId="77777777" w:rsidR="008E5C9E" w:rsidRDefault="00643EC4">
            <w:pPr>
              <w:rPr>
                <w:rFonts w:ascii="Poppins" w:eastAsia="Times New Roman" w:hAnsi="Poppins" w:cs="Times New Roman"/>
              </w:rPr>
            </w:pPr>
            <w:r>
              <w:rPr>
                <w:rFonts w:ascii="Poppins" w:eastAsia="Times New Roman" w:hAnsi="Poppins" w:cs="Times New Roman"/>
                <w:b/>
              </w:rPr>
              <w:t>Aankoop perceel Hendoweg 41 in relatie tot optie bedrijventerrein</w:t>
            </w:r>
          </w:p>
          <w:p w14:paraId="06CA7261" w14:textId="77777777" w:rsidR="00E238A5" w:rsidRDefault="00643EC4" w:rsidP="00E238A5">
            <w:pPr>
              <w:jc w:val="both"/>
              <w:divId w:val="2127978473"/>
              <w:rPr>
                <w:rFonts w:ascii="Poppins" w:hAnsi="Poppins"/>
              </w:rPr>
            </w:pPr>
            <w:r>
              <w:rPr>
                <w:rFonts w:ascii="Poppins" w:hAnsi="Poppins"/>
              </w:rPr>
              <w:t>Dokwurk gaat het pand Hendoweg 41 kopen en hier de Groenacademy, die nu nog aan de Holwerderweg is gehuisvest, onderbrengen. Ze kunnen dan gebruik maken van de kantine en overige voorzieningen in het pand Hendoweg 26.</w:t>
            </w:r>
          </w:p>
          <w:p w14:paraId="1DAC2F76" w14:textId="77777777" w:rsidR="00E238A5" w:rsidRDefault="00643EC4" w:rsidP="00E238A5">
            <w:pPr>
              <w:jc w:val="both"/>
              <w:divId w:val="2127978473"/>
              <w:rPr>
                <w:rFonts w:ascii="Poppins" w:hAnsi="Poppins"/>
              </w:rPr>
            </w:pPr>
            <w:r>
              <w:rPr>
                <w:rFonts w:ascii="Poppins" w:hAnsi="Poppins"/>
              </w:rPr>
              <w:t>De heer De Jong merkt nog op dat de financiële onderbouwing vrij globaal is benaderd. Op de grondcompo</w:t>
            </w:r>
            <w:r w:rsidR="00E238A5">
              <w:rPr>
                <w:rFonts w:ascii="Poppins" w:hAnsi="Poppins"/>
              </w:rPr>
              <w:t>-</w:t>
            </w:r>
            <w:r>
              <w:rPr>
                <w:rFonts w:ascii="Poppins" w:hAnsi="Poppins"/>
              </w:rPr>
              <w:t>nent wordt niet afgeschreven, waardoor de afschrijvingslasten ook lager worden.</w:t>
            </w:r>
          </w:p>
          <w:p w14:paraId="6C996363" w14:textId="4305B55E" w:rsidR="00E238A5" w:rsidRDefault="00643EC4" w:rsidP="00E238A5">
            <w:pPr>
              <w:jc w:val="both"/>
              <w:divId w:val="2127978473"/>
              <w:rPr>
                <w:rFonts w:ascii="Poppins" w:hAnsi="Poppins"/>
              </w:rPr>
            </w:pPr>
            <w:r>
              <w:rPr>
                <w:rFonts w:ascii="Poppins" w:hAnsi="Poppins"/>
              </w:rPr>
              <w:t xml:space="preserve">Dokwurk zal het afschrijvingsbeleid nog eens onder de loep nemen. We hebben baat bij een snelle afschrijving op het pand aan de Hendoweg 26. </w:t>
            </w:r>
          </w:p>
          <w:p w14:paraId="76B4DE6D" w14:textId="5386AFCB" w:rsidR="008E5C9E" w:rsidRDefault="00643EC4" w:rsidP="00E238A5">
            <w:pPr>
              <w:jc w:val="both"/>
              <w:divId w:val="2127978473"/>
            </w:pPr>
            <w:r>
              <w:rPr>
                <w:rFonts w:ascii="Poppins" w:hAnsi="Poppins"/>
              </w:rPr>
              <w:br/>
              <w:t>Dokwurk houdt de optie op een perceel grond naast Qbuzz voorlopig aan. Dit omdat er nog gesprekken met de gemeente lopen over de gemeentewerf.</w:t>
            </w:r>
          </w:p>
          <w:p w14:paraId="13C5E540" w14:textId="77777777" w:rsidR="008E5C9E" w:rsidRDefault="008E5C9E">
            <w:pPr>
              <w:rPr>
                <w:rFonts w:ascii="Poppins" w:eastAsia="Times New Roman" w:hAnsi="Poppins" w:cs="Times New Roman"/>
                <w:sz w:val="16"/>
                <w:szCs w:val="16"/>
              </w:rPr>
            </w:pPr>
          </w:p>
        </w:tc>
      </w:tr>
      <w:tr w:rsidR="008E5C9E" w14:paraId="3B284025" w14:textId="77777777" w:rsidTr="00E238A5">
        <w:tc>
          <w:tcPr>
            <w:tcW w:w="567" w:type="dxa"/>
          </w:tcPr>
          <w:p w14:paraId="3D5BD87C" w14:textId="77777777" w:rsidR="008E5C9E" w:rsidRDefault="00643EC4">
            <w:pPr>
              <w:rPr>
                <w:rFonts w:ascii="Poppins" w:eastAsia="Times New Roman" w:hAnsi="Poppins" w:cs="Times New Roman"/>
              </w:rPr>
            </w:pPr>
            <w:r>
              <w:rPr>
                <w:rFonts w:ascii="Poppins" w:eastAsia="Times New Roman" w:hAnsi="Poppins" w:cs="Times New Roman"/>
                <w:b/>
              </w:rPr>
              <w:lastRenderedPageBreak/>
              <w:t>8</w:t>
            </w:r>
          </w:p>
          <w:p w14:paraId="078CD55B" w14:textId="77777777" w:rsidR="008E5C9E" w:rsidRDefault="008E5C9E">
            <w:pPr>
              <w:rPr>
                <w:rFonts w:ascii="Poppins" w:eastAsia="Times New Roman" w:hAnsi="Poppins" w:cs="Times New Roman"/>
                <w:sz w:val="16"/>
                <w:szCs w:val="16"/>
              </w:rPr>
            </w:pPr>
          </w:p>
        </w:tc>
        <w:tc>
          <w:tcPr>
            <w:tcW w:w="10065" w:type="dxa"/>
          </w:tcPr>
          <w:p w14:paraId="40E1C266" w14:textId="77777777" w:rsidR="008E5C9E" w:rsidRDefault="00643EC4">
            <w:pPr>
              <w:rPr>
                <w:rFonts w:ascii="Poppins" w:eastAsia="Times New Roman" w:hAnsi="Poppins" w:cs="Times New Roman"/>
              </w:rPr>
            </w:pPr>
            <w:r>
              <w:rPr>
                <w:rFonts w:ascii="Poppins" w:eastAsia="Times New Roman" w:hAnsi="Poppins" w:cs="Times New Roman"/>
                <w:b/>
              </w:rPr>
              <w:t>Evaluatie Inburgering</w:t>
            </w:r>
          </w:p>
          <w:p w14:paraId="7E6A1D5D" w14:textId="77777777" w:rsidR="00E238A5" w:rsidRDefault="00643EC4" w:rsidP="00E238A5">
            <w:pPr>
              <w:jc w:val="both"/>
              <w:divId w:val="1747164337"/>
              <w:rPr>
                <w:rFonts w:ascii="Poppins" w:hAnsi="Poppins"/>
              </w:rPr>
            </w:pPr>
            <w:r>
              <w:rPr>
                <w:rFonts w:ascii="Poppins" w:hAnsi="Poppins"/>
              </w:rPr>
              <w:t>Dokwurk is bezig met de verdere ontwikkeling van het inburgeringscentrum, waarbij KplusV is ingehuurd om de activiteiten en de financieringssystematiek te onderzoeken. Sinds de invoering van de nieuwe Inburgeringswet in 2022 verzorgt Dokwurk voor gemeenten inburgeringstrajecten. Eind 2025 waren circa 350 tot 400 personen in traject, waarmee inburgering inmiddels een belangrijke activiteit naast het werkbedrijf en re-integratie vormt.</w:t>
            </w:r>
            <w:r>
              <w:rPr>
                <w:rFonts w:ascii="Poppins" w:hAnsi="Poppins"/>
              </w:rPr>
              <w:br/>
              <w:t>Het aantal deelnemers groeit jaarlijks met ongeveer 130 personen. Uit de huidige cijfers blijkt echter dat de trajectvergoedingen onvoldoende zijn om de kosten te dekken. Daarom wordt met gemeenten gesproken over een passende financiering, mede op basis van een notitie van Berenschot. Uiterlijk eind september komt Dokwurk met nieuwe voorstellen voor de inrichting en bekostiging van de inburgering.</w:t>
            </w:r>
          </w:p>
          <w:p w14:paraId="021D46AE" w14:textId="51E6FA42" w:rsidR="008E5C9E" w:rsidRDefault="00643EC4" w:rsidP="00E238A5">
            <w:pPr>
              <w:jc w:val="both"/>
              <w:divId w:val="1747164337"/>
            </w:pPr>
            <w:r>
              <w:rPr>
                <w:rFonts w:ascii="Poppins" w:hAnsi="Poppins"/>
              </w:rPr>
              <w:t>Dokwurk wil inburgeraars zo snel mogelijk werkervaring of een werkaanbod bieden om instroom in de bijstand te voorkomen. De verwachting is dat de beschikbare inburgeringsbudgetten te laag zijn</w:t>
            </w:r>
            <w:r w:rsidR="00360EAA">
              <w:rPr>
                <w:rFonts w:ascii="Poppins" w:hAnsi="Poppins"/>
              </w:rPr>
              <w:t>.</w:t>
            </w:r>
          </w:p>
          <w:p w14:paraId="382D4120" w14:textId="77777777" w:rsidR="008E5C9E" w:rsidRDefault="008E5C9E">
            <w:pPr>
              <w:rPr>
                <w:rFonts w:ascii="Poppins" w:eastAsia="Times New Roman" w:hAnsi="Poppins" w:cs="Times New Roman"/>
                <w:sz w:val="16"/>
                <w:szCs w:val="16"/>
              </w:rPr>
            </w:pPr>
          </w:p>
        </w:tc>
      </w:tr>
      <w:tr w:rsidR="008E5C9E" w14:paraId="0BE958DC" w14:textId="77777777" w:rsidTr="00E238A5">
        <w:tc>
          <w:tcPr>
            <w:tcW w:w="567" w:type="dxa"/>
          </w:tcPr>
          <w:p w14:paraId="12319BEB" w14:textId="77777777" w:rsidR="008E5C9E" w:rsidRDefault="00643EC4">
            <w:pPr>
              <w:rPr>
                <w:rFonts w:ascii="Poppins" w:eastAsia="Times New Roman" w:hAnsi="Poppins" w:cs="Times New Roman"/>
              </w:rPr>
            </w:pPr>
            <w:r>
              <w:rPr>
                <w:rFonts w:ascii="Poppins" w:eastAsia="Times New Roman" w:hAnsi="Poppins" w:cs="Times New Roman"/>
                <w:b/>
              </w:rPr>
              <w:t>9</w:t>
            </w:r>
          </w:p>
          <w:p w14:paraId="14373CFF" w14:textId="77777777" w:rsidR="008E5C9E" w:rsidRDefault="008E5C9E">
            <w:pPr>
              <w:rPr>
                <w:rFonts w:ascii="Poppins" w:eastAsia="Times New Roman" w:hAnsi="Poppins" w:cs="Times New Roman"/>
                <w:sz w:val="16"/>
                <w:szCs w:val="16"/>
              </w:rPr>
            </w:pPr>
          </w:p>
        </w:tc>
        <w:tc>
          <w:tcPr>
            <w:tcW w:w="10065" w:type="dxa"/>
          </w:tcPr>
          <w:p w14:paraId="262BC613" w14:textId="77777777" w:rsidR="008E5C9E" w:rsidRDefault="00643EC4">
            <w:pPr>
              <w:rPr>
                <w:rFonts w:ascii="Poppins" w:eastAsia="Times New Roman" w:hAnsi="Poppins" w:cs="Times New Roman"/>
              </w:rPr>
            </w:pPr>
            <w:r>
              <w:rPr>
                <w:rFonts w:ascii="Poppins" w:eastAsia="Times New Roman" w:hAnsi="Poppins" w:cs="Times New Roman"/>
                <w:b/>
              </w:rPr>
              <w:t>Rondvraag</w:t>
            </w:r>
          </w:p>
          <w:p w14:paraId="6FB42D81" w14:textId="77777777" w:rsidR="008E5C9E" w:rsidRDefault="00643EC4">
            <w:pPr>
              <w:divId w:val="1069949349"/>
            </w:pPr>
            <w:r>
              <w:rPr>
                <w:rFonts w:ascii="Poppins" w:hAnsi="Poppins"/>
              </w:rPr>
              <w:t>Er wordt geen gebruik van de rondvraag gemaakt.</w:t>
            </w:r>
          </w:p>
          <w:p w14:paraId="6E4298B5" w14:textId="77777777" w:rsidR="008E5C9E" w:rsidRDefault="008E5C9E">
            <w:pPr>
              <w:rPr>
                <w:rFonts w:ascii="Poppins" w:eastAsia="Times New Roman" w:hAnsi="Poppins" w:cs="Times New Roman"/>
                <w:sz w:val="16"/>
                <w:szCs w:val="16"/>
              </w:rPr>
            </w:pPr>
          </w:p>
        </w:tc>
      </w:tr>
      <w:tr w:rsidR="008E5C9E" w14:paraId="7EC1272B" w14:textId="77777777" w:rsidTr="00E238A5">
        <w:tc>
          <w:tcPr>
            <w:tcW w:w="567" w:type="dxa"/>
          </w:tcPr>
          <w:p w14:paraId="1202A234" w14:textId="77777777" w:rsidR="008E5C9E" w:rsidRDefault="00643EC4">
            <w:pPr>
              <w:rPr>
                <w:rFonts w:ascii="Poppins" w:eastAsia="Times New Roman" w:hAnsi="Poppins" w:cs="Times New Roman"/>
              </w:rPr>
            </w:pPr>
            <w:r>
              <w:rPr>
                <w:rFonts w:ascii="Poppins" w:eastAsia="Times New Roman" w:hAnsi="Poppins" w:cs="Times New Roman"/>
                <w:b/>
              </w:rPr>
              <w:t>10</w:t>
            </w:r>
          </w:p>
          <w:p w14:paraId="0A1553CD" w14:textId="77777777" w:rsidR="008E5C9E" w:rsidRDefault="008E5C9E">
            <w:pPr>
              <w:rPr>
                <w:rFonts w:ascii="Poppins" w:eastAsia="Times New Roman" w:hAnsi="Poppins" w:cs="Times New Roman"/>
                <w:sz w:val="16"/>
                <w:szCs w:val="16"/>
              </w:rPr>
            </w:pPr>
          </w:p>
        </w:tc>
        <w:tc>
          <w:tcPr>
            <w:tcW w:w="10065" w:type="dxa"/>
          </w:tcPr>
          <w:p w14:paraId="6F3C87B5" w14:textId="77777777" w:rsidR="008E5C9E" w:rsidRDefault="00643EC4">
            <w:pPr>
              <w:rPr>
                <w:rFonts w:ascii="Poppins" w:eastAsia="Times New Roman" w:hAnsi="Poppins" w:cs="Times New Roman"/>
              </w:rPr>
            </w:pPr>
            <w:r>
              <w:rPr>
                <w:rFonts w:ascii="Poppins" w:eastAsia="Times New Roman" w:hAnsi="Poppins" w:cs="Times New Roman"/>
                <w:b/>
              </w:rPr>
              <w:t>Sluiting</w:t>
            </w:r>
          </w:p>
          <w:p w14:paraId="68BBF3EE" w14:textId="77777777" w:rsidR="008E5C9E" w:rsidRDefault="00643EC4">
            <w:pPr>
              <w:divId w:val="1447467503"/>
            </w:pPr>
            <w:r>
              <w:rPr>
                <w:rFonts w:ascii="Poppins" w:hAnsi="Poppins"/>
              </w:rPr>
              <w:t>De voorzitter sluit de vergadering.</w:t>
            </w:r>
          </w:p>
          <w:p w14:paraId="0D89E920" w14:textId="77777777" w:rsidR="008E5C9E" w:rsidRDefault="008E5C9E">
            <w:pPr>
              <w:rPr>
                <w:rFonts w:ascii="Poppins" w:eastAsia="Times New Roman" w:hAnsi="Poppins" w:cs="Times New Roman"/>
                <w:sz w:val="16"/>
                <w:szCs w:val="16"/>
              </w:rPr>
            </w:pPr>
          </w:p>
        </w:tc>
      </w:tr>
    </w:tbl>
    <w:p w14:paraId="5308A5D0" w14:textId="77777777" w:rsidR="008E5C9E" w:rsidRDefault="008E5C9E"/>
    <w:p w14:paraId="3A4A0AAB" w14:textId="77777777" w:rsidR="00E238A5" w:rsidRDefault="00E238A5" w:rsidP="00E238A5">
      <w:pPr>
        <w:pStyle w:val="Geenafstand"/>
      </w:pPr>
    </w:p>
    <w:p w14:paraId="112143FE" w14:textId="77777777" w:rsidR="00E238A5" w:rsidRDefault="00E238A5" w:rsidP="00E238A5">
      <w:pPr>
        <w:pStyle w:val="Geenafstand"/>
      </w:pPr>
    </w:p>
    <w:p w14:paraId="03B98E15" w14:textId="77777777" w:rsidR="00E238A5" w:rsidRDefault="00E238A5" w:rsidP="00E238A5">
      <w:pPr>
        <w:pStyle w:val="Geenafstand"/>
      </w:pPr>
    </w:p>
    <w:p w14:paraId="7DE91C29" w14:textId="77777777" w:rsidR="00E238A5" w:rsidRDefault="00E238A5" w:rsidP="00E238A5">
      <w:pPr>
        <w:pStyle w:val="Geenafstand"/>
      </w:pPr>
    </w:p>
    <w:p w14:paraId="72EA5B9F" w14:textId="77777777" w:rsidR="00E238A5" w:rsidRDefault="00E238A5" w:rsidP="00E238A5">
      <w:pPr>
        <w:pStyle w:val="Geenafstand"/>
      </w:pPr>
    </w:p>
    <w:p w14:paraId="23C9DBA0" w14:textId="4859A85D" w:rsidR="00E238A5" w:rsidRDefault="00E238A5" w:rsidP="00E238A5">
      <w:pPr>
        <w:pStyle w:val="Geenafstand"/>
      </w:pPr>
      <w:r>
        <w:t>Aldus goedgekeurd vastgesteld in de vergadering van 23 september 2026.</w:t>
      </w:r>
    </w:p>
    <w:p w14:paraId="11FB3C28" w14:textId="77777777" w:rsidR="00E238A5" w:rsidRDefault="00E238A5" w:rsidP="00E238A5">
      <w:pPr>
        <w:pStyle w:val="Geenafstand"/>
      </w:pPr>
    </w:p>
    <w:p w14:paraId="6E3F7264" w14:textId="77777777" w:rsidR="00E238A5" w:rsidRDefault="00E238A5" w:rsidP="00E238A5">
      <w:pPr>
        <w:pStyle w:val="Geenafstand"/>
      </w:pPr>
    </w:p>
    <w:p w14:paraId="13145872" w14:textId="77777777" w:rsidR="00E238A5" w:rsidRDefault="00E238A5" w:rsidP="00E238A5">
      <w:pPr>
        <w:pStyle w:val="Geenafstand"/>
      </w:pPr>
    </w:p>
    <w:p w14:paraId="0E91D978" w14:textId="77777777" w:rsidR="00E238A5" w:rsidRPr="00E4270B" w:rsidRDefault="00E238A5" w:rsidP="00E238A5">
      <w:pPr>
        <w:pStyle w:val="Geenafstand"/>
      </w:pPr>
      <w:r>
        <w:t>Voorzitter,                                                                                    Secretaris,</w:t>
      </w:r>
    </w:p>
    <w:p w14:paraId="0C509216" w14:textId="77777777" w:rsidR="00E238A5" w:rsidRPr="0069467B" w:rsidRDefault="00E238A5" w:rsidP="00E238A5">
      <w:pPr>
        <w:pStyle w:val="Geenafstand"/>
      </w:pPr>
    </w:p>
    <w:p w14:paraId="25BA7A0D" w14:textId="77777777" w:rsidR="00E238A5" w:rsidRPr="00E238A5" w:rsidRDefault="00E238A5" w:rsidP="00E238A5">
      <w:pPr>
        <w:pStyle w:val="Geenafstand"/>
      </w:pPr>
    </w:p>
    <w:sectPr w:rsidR="00E238A5" w:rsidRPr="00E238A5" w:rsidSect="00E238A5">
      <w:footerReference w:type="default" r:id="rId10"/>
      <w:headerReference w:type="first" r:id="rId11"/>
      <w:pgSz w:w="11906" w:h="16838"/>
      <w:pgMar w:top="851" w:right="566" w:bottom="1134" w:left="709" w:header="708" w:footer="13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F8421" w14:textId="77777777" w:rsidR="00952805" w:rsidRDefault="00952805">
      <w:pPr>
        <w:spacing w:after="0" w:line="240" w:lineRule="auto"/>
      </w:pPr>
      <w:r>
        <w:separator/>
      </w:r>
    </w:p>
  </w:endnote>
  <w:endnote w:type="continuationSeparator" w:id="0">
    <w:p w14:paraId="7F8E4035" w14:textId="77777777" w:rsidR="00952805" w:rsidRDefault="00952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panose1 w:val="00000500000000000000"/>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D3432" w14:textId="77777777" w:rsidR="00E238A5" w:rsidRDefault="00E238A5" w:rsidP="00E238A5">
    <w:pPr>
      <w:pStyle w:val="Koptekst"/>
      <w:pBdr>
        <w:bottom w:val="single" w:sz="12" w:space="1" w:color="auto"/>
      </w:pBdr>
    </w:pPr>
  </w:p>
  <w:p w14:paraId="47D843B8" w14:textId="3706B99D" w:rsidR="00E238A5" w:rsidRPr="0069467B" w:rsidRDefault="00E238A5" w:rsidP="00E238A5">
    <w:pPr>
      <w:pStyle w:val="Koptekst"/>
      <w:jc w:val="right"/>
    </w:pPr>
    <w:r>
      <w:t xml:space="preserve">Notulen Algemeen Bestuur d.d. 2 juli 2026                                                                                                                                Pagina </w:t>
    </w:r>
    <w:sdt>
      <w:sdtPr>
        <w:id w:val="-11951508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2</w:t>
        </w:r>
        <w:r>
          <w:rPr>
            <w:noProof/>
          </w:rPr>
          <w:fldChar w:fldCharType="end"/>
        </w:r>
      </w:sdtContent>
    </w:sdt>
  </w:p>
  <w:p w14:paraId="1D22121D" w14:textId="77777777" w:rsidR="007B6497" w:rsidRDefault="007B649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881A2" w14:textId="77777777" w:rsidR="00952805" w:rsidRDefault="00952805">
      <w:pPr>
        <w:spacing w:after="0" w:line="240" w:lineRule="auto"/>
      </w:pPr>
      <w:r>
        <w:separator/>
      </w:r>
    </w:p>
  </w:footnote>
  <w:footnote w:type="continuationSeparator" w:id="0">
    <w:p w14:paraId="173B4C4D" w14:textId="77777777" w:rsidR="00952805" w:rsidRDefault="00952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C4CA5" w14:textId="77777777" w:rsidR="008E5C9E" w:rsidRDefault="00643EC4">
    <w:pPr>
      <w:jc w:val="right"/>
    </w:pPr>
    <w:r>
      <w:rPr>
        <w:noProof/>
      </w:rPr>
      <w:drawing>
        <wp:inline distT="0" distB="0" distL="0" distR="0" wp14:anchorId="0626D840" wp14:editId="1B42BAC9">
          <wp:extent cx="1124106" cy="952633"/>
          <wp:effectExtent l="0" t="0" r="0" b="2540"/>
          <wp:docPr id="1527150534"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Bitmap Image.png"/>
                  <pic:cNvPicPr/>
                </pic:nvPicPr>
                <pic:blipFill>
                  <a:blip r:embed="rId1" cstate="print"/>
                  <a:stretch>
                    <a:fillRect/>
                  </a:stretch>
                </pic:blipFill>
                <pic:spPr>
                  <a:xfrm>
                    <a:off x="0" y="0"/>
                    <a:ext cx="1124106" cy="95263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932"/>
    <w:rsid w:val="000E634B"/>
    <w:rsid w:val="00297B37"/>
    <w:rsid w:val="00330932"/>
    <w:rsid w:val="00360EAA"/>
    <w:rsid w:val="00643EC4"/>
    <w:rsid w:val="007B6497"/>
    <w:rsid w:val="008E5C9E"/>
    <w:rsid w:val="00952805"/>
    <w:rsid w:val="009B7F07"/>
    <w:rsid w:val="00A551DE"/>
    <w:rsid w:val="00E238A5"/>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A0EA81"/>
  <w15:chartTrackingRefBased/>
  <w15:docId w15:val="{8D392AA7-2176-4D6F-9FE9-CA8C41992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qFormat/>
    <w:pPr>
      <w:spacing w:after="40" w:line="259" w:lineRule="auto"/>
    </w:pPr>
    <w:rPr>
      <w:sz w:val="18"/>
      <w:szCs w:val="18"/>
    </w:rPr>
  </w:style>
  <w:style w:type="paragraph" w:styleId="Kop1">
    <w:name w:val="heading 1"/>
    <w:basedOn w:val="Standaard"/>
    <w:next w:val="Standaard"/>
    <w:link w:val="Kop1Char"/>
    <w:uiPriority w:val="9"/>
    <w:qFormat/>
    <w:rsid w:val="00E3611B"/>
    <w:pPr>
      <w:keepNext/>
      <w:keepLines/>
      <w:spacing w:before="240" w:after="0"/>
      <w:outlineLvl w:val="0"/>
    </w:pPr>
    <w:rPr>
      <w:rFonts w:ascii="Poppins" w:eastAsia="Times New Roman" w:hAnsi="Poppins"/>
      <w:color w:val="2E74B5"/>
      <w:sz w:val="28"/>
      <w:szCs w:val="28"/>
    </w:rPr>
  </w:style>
  <w:style w:type="paragraph" w:styleId="Kop2">
    <w:name w:val="heading 2"/>
    <w:basedOn w:val="Standaard"/>
    <w:next w:val="Standaard"/>
    <w:link w:val="Kop2Char"/>
    <w:uiPriority w:val="9"/>
    <w:qFormat/>
    <w:rsid w:val="006F6838"/>
    <w:pPr>
      <w:keepNext/>
      <w:keepLines/>
      <w:spacing w:before="40" w:after="0"/>
      <w:outlineLvl w:val="1"/>
    </w:pPr>
    <w:rPr>
      <w:rFonts w:ascii="Poppins" w:eastAsia="Times New Roman" w:hAnsi="Poppins"/>
      <w:color w:val="2E74B5"/>
      <w:sz w:val="22"/>
      <w:szCs w:val="22"/>
    </w:rPr>
  </w:style>
  <w:style w:type="paragraph" w:styleId="Kop3">
    <w:name w:val="heading 3"/>
    <w:basedOn w:val="Standaard"/>
    <w:next w:val="Standaard"/>
    <w:link w:val="Kop3Char"/>
    <w:uiPriority w:val="9"/>
    <w:qFormat/>
    <w:rsid w:val="00234347"/>
    <w:pPr>
      <w:keepNext/>
      <w:keepLines/>
      <w:spacing w:before="120" w:after="0"/>
      <w:outlineLvl w:val="2"/>
    </w:pPr>
    <w:rPr>
      <w:rFonts w:ascii="Poppins" w:eastAsia="Times New Roman" w:hAnsi="Poppins"/>
      <w:color w:val="2E74B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3611B"/>
    <w:rPr>
      <w:rFonts w:ascii="Poppins" w:eastAsia="Times New Roman" w:hAnsi="Poppins" w:cs="Times New Roman"/>
      <w:color w:val="2E74B5"/>
      <w:sz w:val="28"/>
      <w:szCs w:val="28"/>
    </w:rPr>
  </w:style>
  <w:style w:type="paragraph" w:styleId="Titel">
    <w:name w:val="Title"/>
    <w:basedOn w:val="Standaard"/>
    <w:next w:val="Standaard"/>
    <w:link w:val="TitelChar"/>
    <w:uiPriority w:val="10"/>
    <w:qFormat/>
    <w:rsid w:val="00E3611B"/>
    <w:pPr>
      <w:spacing w:after="0" w:line="240" w:lineRule="auto"/>
      <w:contextualSpacing/>
    </w:pPr>
    <w:rPr>
      <w:rFonts w:ascii="Poppins" w:eastAsia="Times New Roman" w:hAnsi="Poppins"/>
      <w:spacing w:val="-10"/>
      <w:kern w:val="28"/>
      <w:sz w:val="56"/>
      <w:szCs w:val="56"/>
    </w:rPr>
  </w:style>
  <w:style w:type="character" w:customStyle="1" w:styleId="TitelChar">
    <w:name w:val="Titel Char"/>
    <w:basedOn w:val="Standaardalinea-lettertype"/>
    <w:link w:val="Titel"/>
    <w:uiPriority w:val="10"/>
    <w:rsid w:val="00E3611B"/>
    <w:rPr>
      <w:rFonts w:ascii="Poppins" w:eastAsia="Times New Roman" w:hAnsi="Poppins" w:cs="Times New Roman"/>
      <w:spacing w:val="-10"/>
      <w:kern w:val="28"/>
      <w:sz w:val="56"/>
      <w:szCs w:val="56"/>
    </w:rPr>
  </w:style>
  <w:style w:type="table" w:styleId="Tabelraster">
    <w:name w:val="Table Grid"/>
    <w:basedOn w:val="Standaardtabel"/>
    <w:uiPriority w:val="39"/>
    <w:rsid w:val="00BB0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8645D"/>
    <w:rPr>
      <w:sz w:val="18"/>
      <w:szCs w:val="18"/>
    </w:rPr>
  </w:style>
  <w:style w:type="paragraph" w:styleId="Koptekst">
    <w:name w:val="header"/>
    <w:basedOn w:val="Standaard"/>
    <w:link w:val="KoptekstChar"/>
    <w:uiPriority w:val="99"/>
    <w:unhideWhenUsed/>
    <w:rsid w:val="0021781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1781A"/>
  </w:style>
  <w:style w:type="paragraph" w:styleId="Voettekst">
    <w:name w:val="footer"/>
    <w:basedOn w:val="Standaard"/>
    <w:link w:val="VoettekstChar"/>
    <w:uiPriority w:val="99"/>
    <w:unhideWhenUsed/>
    <w:rsid w:val="0021781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1781A"/>
  </w:style>
  <w:style w:type="character" w:customStyle="1" w:styleId="Kop2Char">
    <w:name w:val="Kop 2 Char"/>
    <w:basedOn w:val="Standaardalinea-lettertype"/>
    <w:link w:val="Kop2"/>
    <w:uiPriority w:val="9"/>
    <w:rsid w:val="006F6838"/>
    <w:rPr>
      <w:rFonts w:ascii="Poppins" w:eastAsia="Times New Roman" w:hAnsi="Poppins" w:cs="Times New Roman"/>
      <w:color w:val="2E74B5"/>
      <w:sz w:val="22"/>
      <w:szCs w:val="22"/>
    </w:rPr>
  </w:style>
  <w:style w:type="character" w:customStyle="1" w:styleId="Kop3Char">
    <w:name w:val="Kop 3 Char"/>
    <w:basedOn w:val="Standaardalinea-lettertype"/>
    <w:link w:val="Kop3"/>
    <w:uiPriority w:val="9"/>
    <w:rsid w:val="00234347"/>
    <w:rPr>
      <w:rFonts w:ascii="Poppins" w:eastAsia="Times New Roman" w:hAnsi="Poppins" w:cs="Times New Roman"/>
      <w:color w:val="2E74B5"/>
      <w:sz w:val="20"/>
      <w:szCs w:val="20"/>
    </w:rPr>
  </w:style>
  <w:style w:type="table" w:customStyle="1" w:styleId="Tabelraster1">
    <w:name w:val="Tabelraster1"/>
    <w:basedOn w:val="Standaardtabel"/>
    <w:next w:val="Tabelraster"/>
    <w:uiPriority w:val="39"/>
    <w:rsid w:val="0050792F"/>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16431">
      <w:bodyDiv w:val="1"/>
      <w:marLeft w:val="0"/>
      <w:marRight w:val="0"/>
      <w:marTop w:val="0"/>
      <w:marBottom w:val="0"/>
      <w:divBdr>
        <w:top w:val="none" w:sz="0" w:space="0" w:color="auto"/>
        <w:left w:val="none" w:sz="0" w:space="0" w:color="auto"/>
        <w:bottom w:val="none" w:sz="0" w:space="0" w:color="auto"/>
        <w:right w:val="none" w:sz="0" w:space="0" w:color="auto"/>
      </w:divBdr>
    </w:div>
    <w:div w:id="406698890">
      <w:bodyDiv w:val="1"/>
      <w:marLeft w:val="0"/>
      <w:marRight w:val="0"/>
      <w:marTop w:val="0"/>
      <w:marBottom w:val="0"/>
      <w:divBdr>
        <w:top w:val="none" w:sz="0" w:space="0" w:color="auto"/>
        <w:left w:val="none" w:sz="0" w:space="0" w:color="auto"/>
        <w:bottom w:val="none" w:sz="0" w:space="0" w:color="auto"/>
        <w:right w:val="none" w:sz="0" w:space="0" w:color="auto"/>
      </w:divBdr>
    </w:div>
    <w:div w:id="440684461">
      <w:bodyDiv w:val="1"/>
      <w:marLeft w:val="0"/>
      <w:marRight w:val="0"/>
      <w:marTop w:val="0"/>
      <w:marBottom w:val="0"/>
      <w:divBdr>
        <w:top w:val="none" w:sz="0" w:space="0" w:color="auto"/>
        <w:left w:val="none" w:sz="0" w:space="0" w:color="auto"/>
        <w:bottom w:val="none" w:sz="0" w:space="0" w:color="auto"/>
        <w:right w:val="none" w:sz="0" w:space="0" w:color="auto"/>
      </w:divBdr>
    </w:div>
    <w:div w:id="464985850">
      <w:bodyDiv w:val="1"/>
      <w:marLeft w:val="0"/>
      <w:marRight w:val="0"/>
      <w:marTop w:val="0"/>
      <w:marBottom w:val="0"/>
      <w:divBdr>
        <w:top w:val="none" w:sz="0" w:space="0" w:color="auto"/>
        <w:left w:val="none" w:sz="0" w:space="0" w:color="auto"/>
        <w:bottom w:val="none" w:sz="0" w:space="0" w:color="auto"/>
        <w:right w:val="none" w:sz="0" w:space="0" w:color="auto"/>
      </w:divBdr>
    </w:div>
    <w:div w:id="533029127">
      <w:bodyDiv w:val="1"/>
      <w:marLeft w:val="0"/>
      <w:marRight w:val="0"/>
      <w:marTop w:val="0"/>
      <w:marBottom w:val="0"/>
      <w:divBdr>
        <w:top w:val="none" w:sz="0" w:space="0" w:color="auto"/>
        <w:left w:val="none" w:sz="0" w:space="0" w:color="auto"/>
        <w:bottom w:val="none" w:sz="0" w:space="0" w:color="auto"/>
        <w:right w:val="none" w:sz="0" w:space="0" w:color="auto"/>
      </w:divBdr>
    </w:div>
    <w:div w:id="639328244">
      <w:bodyDiv w:val="1"/>
      <w:marLeft w:val="0"/>
      <w:marRight w:val="0"/>
      <w:marTop w:val="0"/>
      <w:marBottom w:val="0"/>
      <w:divBdr>
        <w:top w:val="none" w:sz="0" w:space="0" w:color="auto"/>
        <w:left w:val="none" w:sz="0" w:space="0" w:color="auto"/>
        <w:bottom w:val="none" w:sz="0" w:space="0" w:color="auto"/>
        <w:right w:val="none" w:sz="0" w:space="0" w:color="auto"/>
      </w:divBdr>
    </w:div>
    <w:div w:id="670680787">
      <w:bodyDiv w:val="1"/>
      <w:marLeft w:val="0"/>
      <w:marRight w:val="0"/>
      <w:marTop w:val="0"/>
      <w:marBottom w:val="0"/>
      <w:divBdr>
        <w:top w:val="none" w:sz="0" w:space="0" w:color="auto"/>
        <w:left w:val="none" w:sz="0" w:space="0" w:color="auto"/>
        <w:bottom w:val="none" w:sz="0" w:space="0" w:color="auto"/>
        <w:right w:val="none" w:sz="0" w:space="0" w:color="auto"/>
      </w:divBdr>
    </w:div>
    <w:div w:id="932588183">
      <w:bodyDiv w:val="1"/>
      <w:marLeft w:val="0"/>
      <w:marRight w:val="0"/>
      <w:marTop w:val="0"/>
      <w:marBottom w:val="0"/>
      <w:divBdr>
        <w:top w:val="none" w:sz="0" w:space="0" w:color="auto"/>
        <w:left w:val="none" w:sz="0" w:space="0" w:color="auto"/>
        <w:bottom w:val="none" w:sz="0" w:space="0" w:color="auto"/>
        <w:right w:val="none" w:sz="0" w:space="0" w:color="auto"/>
      </w:divBdr>
    </w:div>
    <w:div w:id="954334131">
      <w:bodyDiv w:val="1"/>
      <w:marLeft w:val="0"/>
      <w:marRight w:val="0"/>
      <w:marTop w:val="0"/>
      <w:marBottom w:val="0"/>
      <w:divBdr>
        <w:top w:val="none" w:sz="0" w:space="0" w:color="auto"/>
        <w:left w:val="none" w:sz="0" w:space="0" w:color="auto"/>
        <w:bottom w:val="none" w:sz="0" w:space="0" w:color="auto"/>
        <w:right w:val="none" w:sz="0" w:space="0" w:color="auto"/>
      </w:divBdr>
    </w:div>
    <w:div w:id="1069949349">
      <w:bodyDiv w:val="1"/>
      <w:marLeft w:val="0"/>
      <w:marRight w:val="0"/>
      <w:marTop w:val="0"/>
      <w:marBottom w:val="0"/>
      <w:divBdr>
        <w:top w:val="none" w:sz="0" w:space="0" w:color="auto"/>
        <w:left w:val="none" w:sz="0" w:space="0" w:color="auto"/>
        <w:bottom w:val="none" w:sz="0" w:space="0" w:color="auto"/>
        <w:right w:val="none" w:sz="0" w:space="0" w:color="auto"/>
      </w:divBdr>
    </w:div>
    <w:div w:id="1197154899">
      <w:bodyDiv w:val="1"/>
      <w:marLeft w:val="0"/>
      <w:marRight w:val="0"/>
      <w:marTop w:val="0"/>
      <w:marBottom w:val="0"/>
      <w:divBdr>
        <w:top w:val="none" w:sz="0" w:space="0" w:color="auto"/>
        <w:left w:val="none" w:sz="0" w:space="0" w:color="auto"/>
        <w:bottom w:val="none" w:sz="0" w:space="0" w:color="auto"/>
        <w:right w:val="none" w:sz="0" w:space="0" w:color="auto"/>
      </w:divBdr>
    </w:div>
    <w:div w:id="1353330056">
      <w:bodyDiv w:val="1"/>
      <w:marLeft w:val="0"/>
      <w:marRight w:val="0"/>
      <w:marTop w:val="0"/>
      <w:marBottom w:val="0"/>
      <w:divBdr>
        <w:top w:val="none" w:sz="0" w:space="0" w:color="auto"/>
        <w:left w:val="none" w:sz="0" w:space="0" w:color="auto"/>
        <w:bottom w:val="none" w:sz="0" w:space="0" w:color="auto"/>
        <w:right w:val="none" w:sz="0" w:space="0" w:color="auto"/>
      </w:divBdr>
    </w:div>
    <w:div w:id="1447467503">
      <w:bodyDiv w:val="1"/>
      <w:marLeft w:val="0"/>
      <w:marRight w:val="0"/>
      <w:marTop w:val="0"/>
      <w:marBottom w:val="0"/>
      <w:divBdr>
        <w:top w:val="none" w:sz="0" w:space="0" w:color="auto"/>
        <w:left w:val="none" w:sz="0" w:space="0" w:color="auto"/>
        <w:bottom w:val="none" w:sz="0" w:space="0" w:color="auto"/>
        <w:right w:val="none" w:sz="0" w:space="0" w:color="auto"/>
      </w:divBdr>
    </w:div>
    <w:div w:id="1747164337">
      <w:bodyDiv w:val="1"/>
      <w:marLeft w:val="0"/>
      <w:marRight w:val="0"/>
      <w:marTop w:val="0"/>
      <w:marBottom w:val="0"/>
      <w:divBdr>
        <w:top w:val="none" w:sz="0" w:space="0" w:color="auto"/>
        <w:left w:val="none" w:sz="0" w:space="0" w:color="auto"/>
        <w:bottom w:val="none" w:sz="0" w:space="0" w:color="auto"/>
        <w:right w:val="none" w:sz="0" w:space="0" w:color="auto"/>
      </w:divBdr>
    </w:div>
    <w:div w:id="1923784769">
      <w:bodyDiv w:val="1"/>
      <w:marLeft w:val="0"/>
      <w:marRight w:val="0"/>
      <w:marTop w:val="0"/>
      <w:marBottom w:val="0"/>
      <w:divBdr>
        <w:top w:val="none" w:sz="0" w:space="0" w:color="auto"/>
        <w:left w:val="none" w:sz="0" w:space="0" w:color="auto"/>
        <w:bottom w:val="none" w:sz="0" w:space="0" w:color="auto"/>
        <w:right w:val="none" w:sz="0" w:space="0" w:color="auto"/>
      </w:divBdr>
    </w:div>
    <w:div w:id="21279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iBabs Theme">
  <a:themeElements>
    <a:clrScheme name="iBabs">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iBabs">
      <a:majorFont>
        <a:latin typeface="Poppins"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Poppins"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Bab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f89f8d-b923-4b70-8f7b-2da5be2922a4">
      <Terms xmlns="http://schemas.microsoft.com/office/infopath/2007/PartnerControls"/>
    </lcf76f155ced4ddcb4097134ff3c332f>
    <TaxCatchAll xmlns="3450d830-cadb-4188-bd44-2d0503a1de7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1D1EAB3F129CA4A94AFA3D9709E669E" ma:contentTypeVersion="12" ma:contentTypeDescription="Een nieuw document maken." ma:contentTypeScope="" ma:versionID="628cf9b17bd633a5122700afa8ca8568">
  <xsd:schema xmlns:xsd="http://www.w3.org/2001/XMLSchema" xmlns:xs="http://www.w3.org/2001/XMLSchema" xmlns:p="http://schemas.microsoft.com/office/2006/metadata/properties" xmlns:ns2="17f89f8d-b923-4b70-8f7b-2da5be2922a4" xmlns:ns3="3450d830-cadb-4188-bd44-2d0503a1de70" targetNamespace="http://schemas.microsoft.com/office/2006/metadata/properties" ma:root="true" ma:fieldsID="46371ff4f1a5a9ca7093c5b10662a560" ns2:_="" ns3:_="">
    <xsd:import namespace="17f89f8d-b923-4b70-8f7b-2da5be2922a4"/>
    <xsd:import namespace="3450d830-cadb-4188-bd44-2d0503a1de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89f8d-b923-4b70-8f7b-2da5be292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72c25be-85de-4b32-9e4c-42d0ba90cd6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50d830-cadb-4188-bd44-2d0503a1de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f6232f-0d57-4ff1-8572-9d9711c3c01e}" ma:internalName="TaxCatchAll" ma:showField="CatchAllData" ma:web="3450d830-cadb-4188-bd44-2d0503a1de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67BA63-E955-415C-8248-C7C7C6D7A5D7}">
  <ds:schemaRefs>
    <ds:schemaRef ds:uri="http://schemas.microsoft.com/office/2006/metadata/properties"/>
    <ds:schemaRef ds:uri="http://schemas.microsoft.com/office/infopath/2007/PartnerControls"/>
    <ds:schemaRef ds:uri="17f89f8d-b923-4b70-8f7b-2da5be2922a4"/>
    <ds:schemaRef ds:uri="3450d830-cadb-4188-bd44-2d0503a1de70"/>
  </ds:schemaRefs>
</ds:datastoreItem>
</file>

<file path=customXml/itemProps2.xml><?xml version="1.0" encoding="utf-8"?>
<ds:datastoreItem xmlns:ds="http://schemas.openxmlformats.org/officeDocument/2006/customXml" ds:itemID="{721A0175-323A-474C-AA7A-8DDB5BD66A37}">
  <ds:schemaRefs>
    <ds:schemaRef ds:uri="http://schemas.microsoft.com/sharepoint/v3/contenttype/forms"/>
  </ds:schemaRefs>
</ds:datastoreItem>
</file>

<file path=customXml/itemProps3.xml><?xml version="1.0" encoding="utf-8"?>
<ds:datastoreItem xmlns:ds="http://schemas.openxmlformats.org/officeDocument/2006/customXml" ds:itemID="{C2E3F5D7-8F47-44AC-A324-DA5EABB8329B}">
  <ds:schemaRefs>
    <ds:schemaRef ds:uri="http://schemas.openxmlformats.org/officeDocument/2006/bibliography"/>
  </ds:schemaRefs>
</ds:datastoreItem>
</file>

<file path=customXml/itemProps4.xml><?xml version="1.0" encoding="utf-8"?>
<ds:datastoreItem xmlns:ds="http://schemas.openxmlformats.org/officeDocument/2006/customXml" ds:itemID="{DD7DE9F3-E936-49BB-B998-0C7BE57792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f89f8d-b923-4b70-8f7b-2da5be2922a4"/>
    <ds:schemaRef ds:uri="3450d830-cadb-4188-bd44-2d0503a1de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821</Words>
  <Characters>4517</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Dokwurk</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Notulen Algemeen Bestuur GR NEF 2 juli 2026</dc:title>
  <dc:creator>iBabs</dc:creator>
  <cp:lastModifiedBy>Wiebrig Reitsma</cp:lastModifiedBy>
  <cp:revision>3</cp:revision>
  <dcterms:created xsi:type="dcterms:W3CDTF">2026-09-30T12:46:00Z</dcterms:created>
  <dcterms:modified xsi:type="dcterms:W3CDTF">2026-09-30T12:47:00Z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0x010100B1D1EAB3F129CA4A94AFA3D9709E669E</vt:lpwstr>
  </property>
</Properties>
</file>